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架构的艺术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按照技术站分类</w:t>
      </w:r>
    </w:p>
    <w:p>
      <w:pPr>
        <w:rPr>
          <w:rFonts w:ascii="微软雅黑" w:hAnsi="微软雅黑" w:eastAsia="微软雅黑" w:cs="微软雅黑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56565"/>
          <w:spacing w:val="0"/>
          <w:sz w:val="21"/>
          <w:szCs w:val="21"/>
          <w:shd w:val="clear" w:fill="FFFFFF"/>
        </w:rPr>
        <w:t>LAMP架构，到IOE架构，再到分布式架构</w:t>
      </w:r>
    </w:p>
    <w:p>
      <w:pPr>
        <w:rPr>
          <w:rFonts w:ascii="微软雅黑" w:hAnsi="微软雅黑" w:eastAsia="微软雅黑" w:cs="微软雅黑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按照功能</w:t>
      </w:r>
      <w:r>
        <w:rPr>
          <w:rFonts w:hint="eastAsia"/>
          <w:lang w:val="en-US" w:eastAsia="zh-CN"/>
        </w:rPr>
        <w:t xml:space="preserve"> 性能分类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0422A"/>
    <w:rsid w:val="0F10422A"/>
    <w:rsid w:val="635B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2019-08-21T13:22:00Z</dcterms:created>
  <dc:creator>ATI老哇的爪子007</dc:creator>
  <cp:lastModifiedBy>ATI老哇的爪子007</cp:lastModifiedBy>
  <dcterms:modified xsi:type="dcterms:W3CDTF">2019-08-21T13:23:13Z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