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架构的艺术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9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7" w:name="_GoBack"/>
          <w:bookmarkEnd w:id="1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按照技术站分类</w:t>
          </w:r>
          <w:r>
            <w:tab/>
          </w:r>
          <w:r>
            <w:fldChar w:fldCharType="begin"/>
          </w:r>
          <w:r>
            <w:instrText xml:space="preserve"> PAGEREF _Toc5012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LAMP架构，到IOE架构，再到分布式架构</w:t>
          </w:r>
          <w:r>
            <w:tab/>
          </w:r>
          <w:r>
            <w:fldChar w:fldCharType="begin"/>
          </w:r>
          <w:r>
            <w:instrText xml:space="preserve"> PAGEREF _Toc20506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Ssh ssm</w:t>
          </w:r>
          <w:r>
            <w:tab/>
          </w:r>
          <w:r>
            <w:fldChar w:fldCharType="begin"/>
          </w:r>
          <w:r>
            <w:instrText xml:space="preserve"> PAGEREF _Toc12011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Bs cs web hybrid架构</w:t>
          </w:r>
          <w:r>
            <w:tab/>
          </w:r>
          <w:r>
            <w:fldChar w:fldCharType="begin"/>
          </w:r>
          <w:r>
            <w:instrText xml:space="preserve"> PAGEREF _Toc31935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按照功能</w:t>
          </w:r>
          <w:r>
            <w:rPr>
              <w:rFonts w:hint="eastAsia"/>
              <w:lang w:val="en-US" w:eastAsia="zh-CN"/>
            </w:rPr>
            <w:t xml:space="preserve"> 性能分类</w:t>
          </w:r>
          <w:r>
            <w:tab/>
          </w:r>
          <w:r>
            <w:fldChar w:fldCharType="begin"/>
          </w:r>
          <w:r>
            <w:instrText xml:space="preserve"> PAGEREF _Toc7709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3. 常用的软件架构（hybrid，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_Toc31839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Arm x86架构</w:t>
          </w:r>
          <w:r>
            <w:tab/>
          </w:r>
          <w:r>
            <w:fldChar w:fldCharType="begin"/>
          </w:r>
          <w:r>
            <w:instrText xml:space="preserve"> PAGEREF _Toc12725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事件驱动架构</w:t>
          </w:r>
          <w:r>
            <w:tab/>
          </w:r>
          <w:r>
            <w:fldChar w:fldCharType="begin"/>
          </w:r>
          <w:r>
            <w:instrText xml:space="preserve"> PAGEREF _Toc7122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4.3. 3.1. Cs》》 bs 》3层架构》  SOA》rest》MSA(微服务架构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_Toc4053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righ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4.4. 3.2. 分层架构是使用最多的架构模式 Layers模式 也称Tiers模式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_Toc27306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4.5. 3.3. MVC架构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_Toc3005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4.6. 3.4. 微内核架构 •Microkernel（微核）模式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_Toc20802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4.7. 3.5. 元模型架构：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_Toc3623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4.8. 3.6. 管道-过滤器架构： 2.2.2　Pipes and Filters模式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_Toc22536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4.9. 3.7. 点对点（Peer to Peer）对等风格 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_Toc15847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4.10. 3.8. 其他架构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_Toc12854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012"/>
      <w:r>
        <w:rPr>
          <w:rFonts w:hint="eastAsia"/>
          <w:lang w:val="en-US" w:eastAsia="zh-CN"/>
        </w:rPr>
        <w:t>按照技术站分类</w:t>
      </w:r>
      <w:bookmarkEnd w:id="0"/>
    </w:p>
    <w:p>
      <w:pPr>
        <w:pStyle w:val="3"/>
        <w:bidi w:val="0"/>
      </w:pPr>
      <w:bookmarkStart w:id="1" w:name="_Toc20506"/>
      <w:r>
        <w:t>LAMP架构，到IOE架构，再到分布式架构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011"/>
      <w:r>
        <w:rPr>
          <w:rFonts w:hint="eastAsia"/>
          <w:lang w:val="en-US" w:eastAsia="zh-CN"/>
        </w:rPr>
        <w:t>Ssh ssm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1935"/>
      <w:r>
        <w:rPr>
          <w:rFonts w:hint="eastAsia"/>
          <w:lang w:val="en-US" w:eastAsia="zh-CN"/>
        </w:rPr>
        <w:t>Bs cs web hybrid架构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7709"/>
      <w:r>
        <w:rPr>
          <w:rFonts w:hint="eastAsia"/>
          <w:lang w:eastAsia="zh-CN"/>
        </w:rPr>
        <w:t>按照功能</w:t>
      </w:r>
      <w:r>
        <w:rPr>
          <w:rFonts w:hint="eastAsia"/>
          <w:lang w:val="en-US" w:eastAsia="zh-CN"/>
        </w:rPr>
        <w:t xml:space="preserve"> 性能分类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1839"/>
      <w:r>
        <w:rPr>
          <w:rFonts w:hint="default"/>
          <w:lang w:val="en-US" w:eastAsia="zh-CN"/>
        </w:rPr>
        <w:t>3. 常用的软件架构（hybrid，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725"/>
      <w:r>
        <w:rPr>
          <w:rFonts w:hint="eastAsia"/>
          <w:lang w:val="en-US" w:eastAsia="zh-CN"/>
        </w:rPr>
        <w:t>Arm x86架构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122"/>
      <w:r>
        <w:rPr>
          <w:rFonts w:hint="eastAsia"/>
          <w:lang w:val="en-US" w:eastAsia="zh-CN"/>
        </w:rPr>
        <w:t>事件驱动架构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053"/>
      <w:r>
        <w:rPr>
          <w:rFonts w:hint="default"/>
          <w:lang w:val="en-US" w:eastAsia="zh-CN"/>
        </w:rPr>
        <w:t>3.1. Cs》》 bs 》3层架构》  SOA》rest》MSA(微服务架构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7306"/>
      <w:r>
        <w:rPr>
          <w:rFonts w:hint="default"/>
          <w:lang w:val="en-US" w:eastAsia="zh-CN"/>
        </w:rPr>
        <w:t>3.2. 分层架构是使用最多的架构模式 Layers模式 也称Tiers模式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05"/>
      <w:r>
        <w:rPr>
          <w:rFonts w:hint="default"/>
          <w:lang w:val="en-US" w:eastAsia="zh-CN"/>
        </w:rPr>
        <w:t>3.3. MVC架构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0802"/>
      <w:r>
        <w:rPr>
          <w:rFonts w:hint="default"/>
          <w:lang w:val="en-US" w:eastAsia="zh-CN"/>
        </w:rPr>
        <w:t>3.4. 微内核架构 •Microkernel（微核）模式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623"/>
      <w:r>
        <w:rPr>
          <w:rFonts w:hint="default"/>
          <w:lang w:val="en-US" w:eastAsia="zh-CN"/>
        </w:rPr>
        <w:t>3.5. 元模型架构：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2536"/>
      <w:r>
        <w:rPr>
          <w:rFonts w:hint="default"/>
          <w:lang w:val="en-US" w:eastAsia="zh-CN"/>
        </w:rPr>
        <w:t>3.6. 管道-过滤器架构： 2.2.2　Pipes and Filters模式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5847"/>
      <w:r>
        <w:rPr>
          <w:rFonts w:hint="default"/>
          <w:lang w:val="en-US" w:eastAsia="zh-CN"/>
        </w:rPr>
        <w:t>3.7. 点对点（Peer to Peer）对等风格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854"/>
      <w:r>
        <w:rPr>
          <w:rFonts w:hint="default"/>
          <w:lang w:val="en-US" w:eastAsia="zh-CN"/>
        </w:rPr>
        <w:t>3.8. 其他架构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16" w:name="OLE_LINK1"/>
      <w:r>
        <w:rPr>
          <w:rFonts w:hint="eastAsia"/>
          <w:lang w:val="en-US" w:eastAsia="zh-CN"/>
        </w:rPr>
        <w:t>常用的软件架构</w:t>
      </w:r>
      <w:bookmarkEnd w:id="16"/>
      <w:r>
        <w:rPr>
          <w:rFonts w:hint="eastAsia"/>
          <w:lang w:val="en-US" w:eastAsia="zh-CN"/>
        </w:rPr>
        <w:t xml:space="preserve"> 与 架构模式（相对固定总结的架构方法）  attilax总结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Atitit。软件架构原理与实践概论.docx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1DF16"/>
    <w:multiLevelType w:val="multilevel"/>
    <w:tmpl w:val="CA21DF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0422A"/>
    <w:rsid w:val="0F10422A"/>
    <w:rsid w:val="12245977"/>
    <w:rsid w:val="13C64A26"/>
    <w:rsid w:val="18071664"/>
    <w:rsid w:val="19F64290"/>
    <w:rsid w:val="1A584A0B"/>
    <w:rsid w:val="1EEA271B"/>
    <w:rsid w:val="23660D3E"/>
    <w:rsid w:val="25816600"/>
    <w:rsid w:val="3BB63308"/>
    <w:rsid w:val="4C2035F1"/>
    <w:rsid w:val="50AD3F8D"/>
    <w:rsid w:val="635B09B6"/>
    <w:rsid w:val="679B0354"/>
    <w:rsid w:val="6AE67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2019-08-21T13:22:00Z</dcterms:created>
  <dc:creator>ATI老哇的爪子007</dc:creator>
  <cp:lastModifiedBy>ATI老哇的爪子007</cp:lastModifiedBy>
  <dcterms:modified xsi:type="dcterms:W3CDTF">2019-08-29T10:21:59Z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