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西方文化电影常见元素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bottom w:val="single" w:color="CCCCCC" w:sz="18" w:space="0"/>
        </w:pBdr>
        <w:shd w:val="clear" w:fill="FFFFFF"/>
        <w:spacing w:before="200" w:beforeAutospacing="0" w:after="200" w:afterAutospacing="0" w:line="400" w:lineRule="atLeast"/>
        <w:ind w:left="200" w:right="200" w:firstLine="0"/>
        <w:jc w:val="center"/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西方文化元素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国王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吸血鬼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僵尸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世界末日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英雄侠客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 女巫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宗教题材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史诗片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勇士之门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6"/>
          <w:szCs w:val="16"/>
          <w:shd w:val="clear" w:fill="FFFFFF"/>
        </w:rPr>
        <w:t>自西方的“长老会审判”对于中国人来说就异常陌生；由中国古典神话小说改编的电影《封神传奇》出现了灵族、翼族，以及现代文明中的飞艇，申公豹变身为“魔兽”、妲己变成“异形”，让人产生穿越错乱之感；《勇士之门》中诸如黑骑士的称呼、巫师戴的飞行员帽乃至结婚仪式双方交换誓词的形式……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【西方文化论文】哈利·波特系列的西方文化元素(共5288字).html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B14FF9"/>
    <w:rsid w:val="07D65C35"/>
    <w:rsid w:val="2AC81B3A"/>
    <w:rsid w:val="2E7D3BEC"/>
    <w:rsid w:val="3B095016"/>
    <w:rsid w:val="3B0D7137"/>
    <w:rsid w:val="3B421860"/>
    <w:rsid w:val="4C364134"/>
    <w:rsid w:val="62B01662"/>
    <w:rsid w:val="62B14FF9"/>
    <w:rsid w:val="6F23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2019-12-13T05:56:00Z</dcterms:created>
  <dc:creator>ATI老哇的爪子007</dc:creator>
  <cp:lastModifiedBy>ATI老哇的爪子007</cp:lastModifiedBy>
  <dcterms:modified xsi:type="dcterms:W3CDTF">2019-12-13T06:01:16Z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