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Atitit 遗留系统的艺术 艾提拉著</w:t>
      </w:r>
    </w:p>
    <w:p>
      <w:pPr>
        <w:rPr>
          <w:rFonts w:hint="eastAsia"/>
          <w:lang w:val="en-US" w:eastAsia="zh-CN"/>
        </w:rPr>
      </w:pPr>
    </w:p>
    <w:sdt>
      <w:sdtPr>
        <w:rPr>
          <w:rFonts w:ascii="宋体" w:hAnsi="宋体" w:eastAsia="宋体" w:cstheme="minorBidi"/>
          <w:kern w:val="2"/>
          <w:sz w:val="21"/>
          <w:szCs w:val="24"/>
          <w:lang w:val="en-US" w:eastAsia="zh-CN" w:bidi="ar-SA"/>
        </w:rPr>
        <w:id w:val="147452354"/>
        <w15:color w:val="DBDBDB"/>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sz w:val="21"/>
            </w:rPr>
            <w:t>目录</w:t>
          </w:r>
        </w:p>
        <w:p>
          <w:pPr>
            <w:pStyle w:val="11"/>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_Toc26671 </w:instrText>
          </w:r>
          <w:r>
            <w:rPr>
              <w:rFonts w:hint="eastAsia"/>
              <w:lang w:val="en-US" w:eastAsia="zh-CN"/>
            </w:rPr>
            <w:fldChar w:fldCharType="separate"/>
          </w:r>
          <w:r>
            <w:rPr>
              <w:rFonts w:hint="default"/>
              <w:lang w:val="en-US" w:eastAsia="zh-CN"/>
            </w:rPr>
            <w:t xml:space="preserve">1.1. </w:t>
          </w:r>
          <w:r>
            <w:rPr>
              <w:rFonts w:hint="eastAsia"/>
              <w:lang w:val="en-US" w:eastAsia="zh-CN"/>
            </w:rPr>
            <w:t>《遗留系统重建实战 克里斯·伯查尔(Chris Birchall) 人民邮电出版社》</w:t>
          </w:r>
          <w:r>
            <w:tab/>
          </w:r>
          <w:r>
            <w:fldChar w:fldCharType="begin"/>
          </w:r>
          <w:r>
            <w:instrText xml:space="preserve"> PAGEREF _Toc26671 </w:instrText>
          </w:r>
          <w:r>
            <w:fldChar w:fldCharType="separate"/>
          </w:r>
          <w:r>
            <w:t>1</w:t>
          </w:r>
          <w:r>
            <w:fldChar w:fldCharType="end"/>
          </w:r>
          <w:r>
            <w:rPr>
              <w:rFonts w:hint="eastAsia"/>
              <w:lang w:val="en-US" w:eastAsia="zh-CN"/>
            </w:rPr>
            <w:fldChar w:fldCharType="end"/>
          </w:r>
        </w:p>
        <w:p>
          <w:pPr>
            <w:pStyle w:val="11"/>
            <w:tabs>
              <w:tab w:val="right" w:leader="dot" w:pos="8306"/>
            </w:tabs>
          </w:pPr>
          <w:r>
            <w:rPr>
              <w:rFonts w:hint="eastAsia"/>
              <w:lang w:val="en-US" w:eastAsia="zh-CN"/>
            </w:rPr>
            <w:fldChar w:fldCharType="begin"/>
          </w:r>
          <w:r>
            <w:rPr>
              <w:rFonts w:hint="eastAsia"/>
              <w:lang w:val="en-US" w:eastAsia="zh-CN"/>
            </w:rPr>
            <w:instrText xml:space="preserve"> HYPERLINK \l _Toc13129 </w:instrText>
          </w:r>
          <w:r>
            <w:rPr>
              <w:rFonts w:hint="eastAsia"/>
              <w:lang w:val="en-US" w:eastAsia="zh-CN"/>
            </w:rPr>
            <w:fldChar w:fldCharType="separate"/>
          </w:r>
          <w:r>
            <w:rPr>
              <w:rFonts w:hint="default"/>
              <w:lang w:val="en-US" w:eastAsia="zh-CN"/>
            </w:rPr>
            <w:t xml:space="preserve">1.2. </w:t>
          </w:r>
          <w:r>
            <w:rPr>
              <w:rFonts w:hint="eastAsia"/>
              <w:lang w:val="en-US" w:eastAsia="zh-CN"/>
            </w:rPr>
            <w:t>遗留系统的现代化改造--软件技术、工程过程和业务实践</w:t>
          </w:r>
          <w:r>
            <w:tab/>
          </w:r>
          <w:r>
            <w:fldChar w:fldCharType="begin"/>
          </w:r>
          <w:r>
            <w:instrText xml:space="preserve"> PAGEREF _Toc13129 </w:instrText>
          </w:r>
          <w:r>
            <w:fldChar w:fldCharType="separate"/>
          </w:r>
          <w:r>
            <w:t>8</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bookmarkStart w:id="2" w:name="_GoBack"/>
          <w:bookmarkEnd w:id="2"/>
        </w:p>
      </w:sdtContent>
    </w:sdt>
    <w:p>
      <w:pPr>
        <w:rPr>
          <w:rFonts w:hint="eastAsia"/>
          <w:lang w:val="en-US" w:eastAsia="zh-CN"/>
        </w:rPr>
      </w:pPr>
    </w:p>
    <w:p>
      <w:pPr>
        <w:pStyle w:val="3"/>
        <w:bidi w:val="0"/>
        <w:ind w:left="575" w:leftChars="0" w:hanging="575" w:firstLineChars="0"/>
        <w:rPr>
          <w:rFonts w:hint="eastAsia"/>
          <w:lang w:val="en-US" w:eastAsia="zh-CN"/>
        </w:rPr>
      </w:pPr>
      <w:bookmarkStart w:id="0" w:name="_Toc26671"/>
      <w:r>
        <w:rPr>
          <w:rFonts w:hint="eastAsia"/>
          <w:lang w:val="en-US" w:eastAsia="zh-CN"/>
        </w:rPr>
        <w:t>《遗留系统重建实战 克里斯·伯查尔(Chris Birchall) 人民邮电出版社》</w:t>
      </w:r>
      <w:bookmarkEnd w:id="0"/>
      <w:r>
        <w:rPr>
          <w:rFonts w:hint="eastAsia"/>
          <w:lang w:val="en-US" w:eastAsia="zh-CN"/>
        </w:rPr>
        <w:t xml:space="preserve"> </w:t>
      </w:r>
    </w:p>
    <w:p>
      <w:pPr>
        <w:rPr>
          <w:rFonts w:hint="eastAsia"/>
          <w:lang w:val="en-US" w:eastAsia="zh-CN"/>
        </w:rPr>
      </w:pPr>
      <w:r>
        <w:rPr>
          <w:rFonts w:hint="eastAsia"/>
          <w:lang w:val="en-US" w:eastAsia="zh-CN"/>
        </w:rPr>
        <w:t>【简介_书评_在线阅读】 - 当当 - 正瀚图书专营店.html</w:t>
      </w:r>
    </w:p>
    <w:p>
      <w:pPr>
        <w:rPr>
          <w:rFonts w:hint="eastAsia"/>
          <w:lang w:val="en-US" w:eastAsia="zh-CN"/>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ascii="Verdana" w:hAnsi="Verdana" w:eastAsia="Verdana" w:cs="Verdana"/>
          <w:i w:val="0"/>
          <w:caps w:val="0"/>
          <w:color w:val="656565"/>
          <w:spacing w:val="0"/>
          <w:sz w:val="21"/>
          <w:szCs w:val="21"/>
        </w:rPr>
      </w:pPr>
      <w:r>
        <w:rPr>
          <w:rFonts w:hint="default" w:ascii="Verdana" w:hAnsi="Verdana" w:eastAsia="Verdana" w:cs="Verdana"/>
          <w:i w:val="0"/>
          <w:caps w:val="0"/>
          <w:color w:val="656565"/>
          <w:spacing w:val="0"/>
          <w:sz w:val="21"/>
          <w:szCs w:val="21"/>
          <w:bdr w:val="none" w:color="auto" w:sz="0" w:space="0"/>
          <w:shd w:val="clear" w:fill="FFFFFF"/>
        </w:rPr>
        <w:t>正如本书作者所言，大多数开发人员的主要时间都是花费在与现有的软件打交道上，而不是编写全新的应用程序。相信开发人员或多或少都遇到过与遗留系统相关的问题或者困惑，本书致力于帮开发人员回答这些问题，更重要的是，帮开发人员避免把自己当前开发的系统变成别人将来要面临的遗留问题。本书篇幅不长，但涵盖的内容很广，例证丰富，有大量的示例代码（主要使用Java或C#编写），深入浅出地介绍了工作在遗留系统中会遇到的各种问题及应对方法。书中不仅包含技术性的内容—如何选择构建项目的工具，如何自动化构建基础设施，如何决定并进行重构或重写等，也包含非技术性的内容—应该建设什么样的团队文化，如何引入代码评审等活动，如何进行团队知识的传播、改进沟通方式等。</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eastAsia="Verdana" w:cs="Verdana"/>
          <w:i w:val="0"/>
          <w:caps w:val="0"/>
          <w:color w:val="656565"/>
          <w:spacing w:val="0"/>
          <w:sz w:val="21"/>
          <w:szCs w:val="21"/>
        </w:rPr>
      </w:pPr>
      <w:r>
        <w:rPr>
          <w:rFonts w:hint="default" w:ascii="Verdana" w:hAnsi="Verdana" w:eastAsia="Verdana" w:cs="Verdana"/>
          <w:b/>
          <w:i w:val="0"/>
          <w:caps w:val="0"/>
          <w:color w:val="0000FF"/>
          <w:spacing w:val="0"/>
          <w:sz w:val="21"/>
          <w:szCs w:val="21"/>
          <w:bdr w:val="none" w:color="auto" w:sz="0" w:space="0"/>
          <w:shd w:val="clear" w:fill="FFFFFF"/>
        </w:rPr>
        <w:t>目录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eastAsia="Verdana" w:cs="Verdana"/>
          <w:i w:val="0"/>
          <w:caps w:val="0"/>
          <w:color w:val="656565"/>
          <w:spacing w:val="0"/>
          <w:sz w:val="21"/>
          <w:szCs w:val="21"/>
        </w:rPr>
      </w:pPr>
      <w:r>
        <w:rPr>
          <w:rFonts w:hint="default" w:ascii="Verdana" w:hAnsi="Verdana" w:eastAsia="Verdana" w:cs="Verdana"/>
          <w:i w:val="0"/>
          <w:caps w:val="0"/>
          <w:color w:val="656565"/>
          <w:spacing w:val="0"/>
          <w:sz w:val="21"/>
          <w:szCs w:val="21"/>
        </w:rPr>
        <w:pict>
          <v:rect id="_x0000_i1025" o:spt="1" style="height:0.75pt;width:432pt;" fillcolor="#656565" filled="t" stroked="f" coordsize="21600,21600" o:hr="t" o:hrstd="t" o:hrnoshade="t" o:hralign="center">
            <v:path/>
            <v:fill on="t" focussize="0,0"/>
            <v:stroke on="f"/>
            <v:imagedata o:title=""/>
            <o:lock v:ext="edit"/>
            <w10:wrap type="none"/>
            <w10:anchorlock/>
          </v:rect>
        </w:pic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rPr>
          <w:rFonts w:hint="default" w:ascii="Verdana" w:hAnsi="Verdana" w:eastAsia="Verdana" w:cs="Verdana"/>
          <w:i w:val="0"/>
          <w:caps w:val="0"/>
          <w:color w:val="656565"/>
          <w:spacing w:val="0"/>
          <w:sz w:val="21"/>
          <w:szCs w:val="21"/>
        </w:rPr>
      </w:pPr>
      <w:r>
        <w:rPr>
          <w:rFonts w:hint="default" w:ascii="Verdana" w:hAnsi="Verdana" w:eastAsia="Verdana" w:cs="Verdana"/>
          <w:i w:val="0"/>
          <w:caps w:val="0"/>
          <w:color w:val="656565"/>
          <w:spacing w:val="0"/>
          <w:sz w:val="21"/>
          <w:szCs w:val="21"/>
          <w:bdr w:val="none" w:color="auto" w:sz="0" w:space="0"/>
          <w:shd w:val="clear" w:fill="FFFFFF"/>
        </w:rPr>
        <w:t>目录</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　　</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　　</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部分　开始</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章　了解遗留项目中的挑战 3</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1.1 遗留项目的定义 3</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1.1.1 遗留项目的特征 4</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1.1.2 规则的例外 5</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1.2 遗留代码 6</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1.2.1 没有测试和无法测试的代码 6</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1.2.2 不灵活的代码 8</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1.2.3 被技术债务拖累的代码 8</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1.3 遗留基础设施 9</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1.3.1 开发环境 10</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1.3.2 过时的依赖 10</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1.3.3 异构环境 11</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1.4 遗留文化 12</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1.4.1 害怕变化 12</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1.4.2 知识仓库 13</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1.5 小结 14</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第2章 找到起点 15</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2.1 克服恐惧和沮丧 15</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2.1.1 恐惧 16</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2.1.2 沮丧 18</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2.2 收集软件的有用数据 19</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2.2.1 bug和编码标准违例 20</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2.2.2 性能 20</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2.2.3 错误计数 23</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2.2.4 对常见的任务计时 23</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2.2.5 常用文件 24</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2.2.6 度量可度量的一切 25</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2.3 用FindBugs、PMD和Checkstyle审查代码库 25</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2.3.1 在IDE中运行FindBugs 26</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2.3.2 处理误报 29</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2.3.3 PMD和Checkstyle 32</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2.4 用Jenkins进行持续审查 34</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2.4.1 持续集成和持续审查 34</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2.4.2 安装和设置Jenkins 35</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2.4.3 用Jenkins构建和审查代码 36</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2.4.4 还能用Jenkins做些什么 37</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2.4.5 SonarQube 39</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2.5 小结 39</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第二部分　通过重构改善代码库</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第3章 准备重构 43</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3.1 达成团队共识 44</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3.1.1 传统主义者 44</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3.1.2 反传统主义者 46</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3.1.3 一切都在于沟通 47</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3.2 获得组织的批准 48</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3.2.1 使它变得正式 48</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3.2.2 备用计划：神秘的20%计划 49</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3.3 选择重构目标 50</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3.4 决策时间：重构还是重写 51</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3.4.1 不应该重写的情况 52</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3.4.2 从头重写的好处 55</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3.4.3 重写的必要条件 56</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3.4.4 第三种方式：增量重写 57</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3.5 小结 58</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第4章 重构 59</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4.1 有纪律的重构 59</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4.1.1 避免麦克白的悲剧 59</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4.1.2 把重构和其他的工作分开 60</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4.1.3 依靠IDE 61</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4.1.4 依靠版本控制系统 64</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4.1.5 Mikado方法 65</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4.2 常见的遗留代码的特征和重构 66</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4.2.1 陈旧代码 66</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4.2.2 有毒的测试 68</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4.2.3 过多的null 70</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4.2.4 不必要的可变状态 73</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4.2.5 错综复杂的业务逻辑 74</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4.2.6 视图层中的复杂性 79</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4.3 测试遗留代码 83</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4.3.1 测试不可测试的代码 83</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4.3.2 没有单元测试的回归测试 86</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4.3.3 让用户为你工作 88</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4.4 小结 89</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第5章 重搭架构 90</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5.1 什么是重搭架构 90</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5.2 将单体应用程序分解为模块 92</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5.2.1 案例研究—日志管理应用程序 92</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5.2.2 定义模块和接口 94</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5.2.3 构建脚本和依赖管理 95</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5.2.4 分拆模块 96</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5.2.5 引入Guice 97</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5.2.6 Gradle来了 98</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5.2.7 结论 98</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5.3 将Web应用程序分发到服务 99</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5.3.1 再看一下Orinoco.com 99</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5.3.2 选择一个架构 100</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5.3.3 继续采用单体架构 101</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5.3.4 前后端分离 103</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5.3.5 面向服务架构 106</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5.3.6 微服务 108</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5.3.7 Orinoco.com应该做什么 109</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5.4 小结 109</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第6章 大规模重写 111</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6.1 决定项目范围 112</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6.1.1 项目目标是什么 112</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6.1.2 记录项目范围 113</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6.2 从过去学习 114</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6.3 如何处理数据库 115</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6.3.1 共享现有数据库 116</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6.3.2 创建一个新数据库 119</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6.3.3 应用程序间通信 124</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6.4 小结 125</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第三部分　重构之外——改善项目工作流程与基础设施</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第7章 开发环境的自动化 129</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7.1 工作的天 129</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7.1.1 搭建用户活动仪表盘开发环境 130</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7.1.2 出了什么问题 132</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7.2 一个好的README文件的价值 134</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7.3 用Vagrant和Ansible对开发环境进行自动化 135</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7.3.1 Vagrant介绍 135</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7.3.2 为用户活动仪表盘项目搭建Vagrant 136</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7.3.3 用Ansible进行自动配置 137</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7.3.4 添加更多的角色 139</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7.3.5 移除对外部数据库的依赖 141</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7.3.6 工作的天—再来一次 142</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7.4 小结 143</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第8章 将自动化扩展到测试环境、预生产环境以及生产环境 144</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8.1 自动化基础设施的好处 145</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8.1.1 保证环境一致性 145</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8.1.2 易于更新软件 145</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8.1.3 易于搭建新环境 145</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8.1.4 支持追踪配置更改 146</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8.2 将自动化扩展到其他环境 146</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8.2.1 重构Ansible脚本以处理多种环境 146</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8.2.2 为Ansible角色和playbook搭建库 150</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8.2.3 让Jenkins负责 152</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8.2.4 常见问题 154</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8.3 移到云上 155</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8.3.1 不可变基础设施 156</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8.3.2 DevOps 156</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8.4 小结 157</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第9章 对遗留软件的开发、构建以及部署过程进行现代化 158</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9.1 开发、构建以及部署遗留软件的困难 158　　</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9.1.1 缺乏自动化 158</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9.1.2 过时的工具 160</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9.2 更新工具链 160</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9.3 用Jenkins实现持续集成与自动化 163</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9.4 自动发布和部署 165</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9.5 小结 172</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0章 停止编写遗留代码 173</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10.1 源代码并不是项目的 173</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10.2 信息不能是自由的 174</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10.2.1 文档 174</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10.2.2 促进沟通 175</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10.3 工作是做不完的 176</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10.3.1 定期进行代码评审 176</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10.3.2 修复一扇窗户 176</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10.4 自动化一切 177</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10.5 小型为佳 178</w:t>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br w:type="textWrapping"/>
      </w:r>
      <w:r>
        <w:rPr>
          <w:rFonts w:hint="default" w:ascii="Verdana" w:hAnsi="Verdana" w:eastAsia="Verdana" w:cs="Verdana"/>
          <w:i w:val="0"/>
          <w:caps w:val="0"/>
          <w:color w:val="656565"/>
          <w:spacing w:val="0"/>
          <w:sz w:val="21"/>
          <w:szCs w:val="21"/>
          <w:bdr w:val="none" w:color="auto" w:sz="0" w:space="0"/>
          <w:shd w:val="clear" w:fill="FFFFFF"/>
        </w:rPr>
        <w:t>10.6 小结 180</w:t>
      </w:r>
    </w:p>
    <w:p>
      <w:pPr>
        <w:rPr>
          <w:rFonts w:hint="eastAsia"/>
          <w:lang w:val="en-US" w:eastAsia="zh-CN"/>
        </w:rPr>
      </w:pPr>
    </w:p>
    <w:p>
      <w:pPr>
        <w:rPr>
          <w:rFonts w:hint="eastAsia"/>
          <w:lang w:val="en-US" w:eastAsia="zh-CN"/>
        </w:rPr>
      </w:pPr>
    </w:p>
    <w:p>
      <w:pPr>
        <w:pStyle w:val="3"/>
        <w:bidi w:val="0"/>
        <w:rPr>
          <w:rFonts w:hint="eastAsia"/>
          <w:lang w:val="en-US" w:eastAsia="zh-CN"/>
        </w:rPr>
      </w:pPr>
      <w:bookmarkStart w:id="1" w:name="_Toc13129"/>
      <w:r>
        <w:rPr>
          <w:rFonts w:hint="eastAsia"/>
          <w:lang w:val="en-US" w:eastAsia="zh-CN"/>
        </w:rPr>
        <w:t>遗留系统的现代化改造--软件技术、工程过程和业务实践</w:t>
      </w:r>
      <w:bookmarkEnd w:id="1"/>
      <w:r>
        <w:rPr>
          <w:rFonts w:hint="eastAsia"/>
          <w:lang w:val="en-US" w:eastAsia="zh-CN"/>
        </w:rPr>
        <w:t xml:space="preserve"> </w:t>
      </w:r>
    </w:p>
    <w:p>
      <w:pPr>
        <w:rPr>
          <w:rFonts w:hint="eastAsia"/>
          <w:lang w:val="en-US" w:eastAsia="zh-CN"/>
        </w:rPr>
      </w:pPr>
      <w:r>
        <w:rPr>
          <w:rFonts w:hint="eastAsia"/>
          <w:lang w:val="en-US" w:eastAsia="zh-CN"/>
        </w:rPr>
        <w:t>《[二手旧书9成新] 遗留系统的现代化改造--软件技术、工程过程和业务实践 [美]塞克德,[美]普拉考士,[美]刘易斯,梁海华 9787302077107》 【简介_书评_在线阅读】 - 当当 - 天诚二手旧书专营店.html</w:t>
      </w:r>
    </w:p>
    <w:p>
      <w:p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left"/>
        <w:rPr>
          <w:rFonts w:ascii="Verdana" w:hAnsi="Verdana" w:eastAsia="Verdana" w:cs="Verdana"/>
          <w:i w:val="0"/>
          <w:caps w:val="0"/>
          <w:color w:val="656565"/>
          <w:spacing w:val="0"/>
          <w:sz w:val="21"/>
          <w:szCs w:val="21"/>
        </w:rPr>
      </w:pP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罗伯特·C.塞克德，软件工程研究所（SEI）的高级技术人员，目前引领着一个团队专门从事软件维持方面的研究工作。他是《用商业组件构建系统》一书的著者之一。</w:t>
      </w:r>
    </w:p>
    <w:p>
      <w:pPr>
        <w:keepNext w:val="0"/>
        <w:keepLines w:val="0"/>
        <w:widowControl/>
        <w:suppressLineNumbers w:val="0"/>
        <w:pBdr>
          <w:top w:val="none" w:color="auto" w:sz="0" w:space="0"/>
          <w:left w:val="none" w:color="auto" w:sz="0" w:space="0"/>
          <w:bottom w:val="single" w:color="E5E5E5" w:sz="12" w:space="0"/>
          <w:right w:val="none" w:color="auto" w:sz="0" w:space="0"/>
        </w:pBdr>
        <w:shd w:val="clear" w:fill="FFFFFF"/>
        <w:spacing w:before="0" w:beforeAutospacing="0" w:after="0" w:afterAutospacing="0"/>
        <w:ind w:left="0" w:right="0" w:firstLine="0"/>
        <w:jc w:val="left"/>
        <w:rPr>
          <w:rFonts w:hint="default" w:ascii="Verdana" w:hAnsi="Verdana" w:eastAsia="Verdana" w:cs="Verdana"/>
          <w:i w:val="0"/>
          <w:caps w:val="0"/>
          <w:color w:val="666666"/>
          <w:spacing w:val="0"/>
          <w:sz w:val="18"/>
          <w:szCs w:val="18"/>
        </w:rPr>
      </w:pPr>
      <w:r>
        <w:rPr>
          <w:rFonts w:ascii="微软雅黑" w:hAnsi="微软雅黑" w:eastAsia="微软雅黑" w:cs="微软雅黑"/>
          <w:i w:val="0"/>
          <w:caps w:val="0"/>
          <w:color w:val="323232"/>
          <w:spacing w:val="0"/>
          <w:kern w:val="0"/>
          <w:sz w:val="21"/>
          <w:szCs w:val="21"/>
          <w:bdr w:val="single" w:color="FF2832" w:sz="12" w:space="0"/>
          <w:shd w:val="clear" w:fill="E5E5E5"/>
          <w:lang w:val="en-US" w:eastAsia="zh-CN" w:bidi="ar"/>
        </w:rPr>
        <w:t>目　　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30" w:lineRule="atLeast"/>
        <w:ind w:left="0" w:right="0" w:firstLine="0"/>
        <w:jc w:val="left"/>
        <w:rPr>
          <w:rFonts w:hint="default" w:ascii="Verdana" w:hAnsi="Verdana" w:eastAsia="Verdana" w:cs="Verdana"/>
          <w:i w:val="0"/>
          <w:caps w:val="0"/>
          <w:color w:val="656565"/>
          <w:spacing w:val="0"/>
          <w:sz w:val="21"/>
          <w:szCs w:val="21"/>
        </w:rPr>
      </w:pP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第1章 遗留系统危机</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1.1 现代化改造面临的挑战</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1.2 我们怎样到达这里</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1.3 遗留系统危机</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1.4 演化遗留系统</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1.5 软件再工程</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1.6 增量开发和部署</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1.7 小结</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1.8 更多阅读材料</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第2章 野兽</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2.1 零售供应系统</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2.2 最近的历史</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2.3 小结</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第3章 风险管理的现代化改造 </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3.1 风险管理</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3.2 小结</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第4章 开发业务案例</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4.1 现在我们在哪里</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4.2 确定涉众</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4.3 理解需求</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4.4 RSS需求</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4.5 创建一个业务案例</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4.6 RSS业务案例</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4.7 小结</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4.8 更多阅读材料</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第5章 理解遗留系统</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5.1 现在我们在哪里</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5.2 程序理解的上下文：马蹄铁模型</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5.3 重构</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5.4 构架重构</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5.5 问题</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5.6 小结</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5.7 更多阅读材料</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第6章 构架表示</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6.1 现在我们在哪里</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6.2 构架表示的目的</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6.3 构架表示需求</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6.4 构架视图</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6.5 额外的考虑</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6.6 小结</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6.7 更多阅读材料</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第7章 语言和数据管理</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7.1 现在我们在哪里</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7.2 COBOL</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7.3 Java</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7.4 数据存储库</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7.5 信息交换的数据表示</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7.6 小结</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第8章 事务技术</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8.1 现在我们在哪里</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8.2 分布式通信</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8.3 事务</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8.4 分布式事务操作</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8.5 事务模型的比较</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8.6 标准</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8.7 产品</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8.8 小结</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第9章 软件基础结构 </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9.1 现在我们在哪里</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9.2 企业JavaBean</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9.3 面向消息的中间件</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9.4 Java2企业版</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9.5 XML消息接发</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9.6 小结</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第10章 维护事务上下文</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10.1 现在我们在哪里 </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10.2 模型问题：零售供应系统</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10.3 应急计划</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10.4 模型问题的定义</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10.5 模型问题的解决方案</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10.6 评估</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10.7 小结</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第11章 业务对象集成 </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11.1 现在我们在哪里</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11.2 两个构架</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11.3 质量属性</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11.4 小结</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第12章 目标构架 </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12.1 现在我们在哪里</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12.2 影响构架的力量</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12.3 构架概观</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12.4 构架模式</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12.5 小结</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第13章 构架转化</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13.1 现在我们在哪里</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13.2 数据适配器</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13.3 逻辑适配器</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13.4 构架转化策略</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13.5 组件化跟踪图</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13.6 RSS中适配器的使用</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13.7 小结</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第14章 系统准备</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14.1 现在我们在哪里</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14.2 选择方案的分析</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14.3 小结</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第15章 代码和数据迁移</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15.1 现在我们在哪里</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15.2 结构化分析</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15.3 代码迁移计划</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15.4 数据迁移计划</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15.5 小结</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第16章 集成计划</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16.1 现在我们在哪里</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16.2 协调目标</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16.3 协调计划</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16.4 涉众优先级</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16.5 涉从理想配置</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16.6 涉众共识会议</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16.7 代码迁移优先级划公结果</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16.8 小结</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第17章 资源估计</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17.1 现在我们在哪里</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17.2 成本估计概述</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17.3 计算一个增量的成本</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17.4 成本和持续时间的估计</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17.5 计算准备工作的成本</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17.6 计算最后的数据库迁移的成本</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17.7 数据收集</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17.8 小结</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17.9 更多阅读材料</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第18章 建议</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18.1 寻长一种更好的方式</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18.2 使用商业组件</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18.3 管理复杂性</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18.4 增量地开发和部署</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18.5 软件工程技巧</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18.6 以组件为中心的方法</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18.7 以构架为中心的方法</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18.8 高级并行开发</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18.9 持续集成</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18.10 风险管理的开发</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18.11 写在最后的话</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参考文献</w:t>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br w:type="textWrapping"/>
      </w:r>
      <w:r>
        <w:rPr>
          <w:rFonts w:hint="default" w:ascii="Verdana" w:hAnsi="Verdana" w:eastAsia="Verdana" w:cs="Verdana"/>
          <w:i w:val="0"/>
          <w:caps w:val="0"/>
          <w:color w:val="656565"/>
          <w:spacing w:val="0"/>
          <w:kern w:val="0"/>
          <w:sz w:val="21"/>
          <w:szCs w:val="21"/>
          <w:bdr w:val="none" w:color="auto" w:sz="0" w:space="0"/>
          <w:shd w:val="clear" w:fill="FFFFFF"/>
          <w:lang w:val="en-US" w:eastAsia="zh-CN" w:bidi="ar"/>
        </w:rPr>
        <w:t>缩略语表</w:t>
      </w:r>
    </w:p>
    <w:p>
      <w:pPr>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DCED16"/>
    <w:multiLevelType w:val="multilevel"/>
    <w:tmpl w:val="45DCED16"/>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6A02933"/>
    <w:rsid w:val="0B3A6DD9"/>
    <w:rsid w:val="2201725C"/>
    <w:rsid w:val="46A02933"/>
    <w:rsid w:val="4B816466"/>
    <w:rsid w:val="6E8940D7"/>
    <w:rsid w:val="785B547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unhideWhenUsed/>
    <w:qFormat/>
    <w:uiPriority w:val="0"/>
    <w:pPr>
      <w:keepNext/>
      <w:keepLines/>
      <w:numPr>
        <w:ilvl w:val="1"/>
        <w:numId w:val="1"/>
      </w:numPr>
      <w:spacing w:before="260" w:beforeLines="0" w:beforeAutospacing="0" w:after="260" w:afterLines="0" w:afterAutospacing="0" w:line="413" w:lineRule="auto"/>
      <w:ind w:left="575" w:hanging="575"/>
      <w:outlineLvl w:val="1"/>
    </w:pPr>
    <w:rPr>
      <w:rFonts w:ascii="Arial" w:hAnsi="Arial" w:eastAsia="黑体"/>
      <w:b/>
      <w:sz w:val="32"/>
    </w:rPr>
  </w:style>
  <w:style w:type="paragraph" w:styleId="4">
    <w:name w:val="heading 3"/>
    <w:basedOn w:val="1"/>
    <w:next w:val="1"/>
    <w:semiHidden/>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3">
    <w:name w:val="Normal Table"/>
    <w:semiHidden/>
    <w:uiPriority w:val="0"/>
    <w:tblPr>
      <w:tblLayout w:type="fixed"/>
      <w:tblCellMar>
        <w:top w:w="0" w:type="dxa"/>
        <w:left w:w="108" w:type="dxa"/>
        <w:bottom w:w="0" w:type="dxa"/>
        <w:right w:w="108" w:type="dxa"/>
      </w:tblCellMar>
    </w:tblPr>
  </w:style>
  <w:style w:type="paragraph" w:styleId="11">
    <w:name w:val="toc 2"/>
    <w:basedOn w:val="1"/>
    <w:next w:val="1"/>
    <w:uiPriority w:val="0"/>
    <w:pPr>
      <w:ind w:left="420" w:leftChars="200"/>
    </w:pPr>
  </w:style>
  <w:style w:type="paragraph" w:styleId="1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Office_11.1.0.8527_F1E327BC-269C-435d-A152-05C5408002CA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2019-08-29T10:46:00Z</dcterms:created>
  <dc:creator>ATI老哇的爪子007</dc:creator>
  <cp:lastModifiedBy>ATI老哇的爪子007</cp:lastModifiedBy>
  <dcterms:modified xsi:type="dcterms:W3CDTF">2019-08-29T10:48:11Z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2052-11.1.0.8527</vt:lpwstr>
  </property>
</Properties>
</file>