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mybatis的扩展使用sql udf,js java等语言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32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默认，mybatis使用xml，sql等语言来书写业务流程</w:t>
          </w:r>
          <w:r>
            <w:tab/>
          </w:r>
          <w:r>
            <w:fldChar w:fldCharType="begin"/>
          </w:r>
          <w:r>
            <w:instrText xml:space="preserve"> PAGEREF _Toc27681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使用java扩展函数</w:t>
          </w:r>
          <w:r>
            <w:tab/>
          </w:r>
          <w:r>
            <w:fldChar w:fldCharType="begin"/>
          </w:r>
          <w:r>
            <w:instrText xml:space="preserve"> PAGEREF _Toc9195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1.TypeHandler概念 </w:t>
          </w:r>
          <w:r>
            <w:tab/>
          </w:r>
          <w:r>
            <w:fldChar w:fldCharType="begin"/>
          </w:r>
          <w:r>
            <w:instrText xml:space="preserve"> PAGEREF _Toc6096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2.2. 自定义类型处理器</w:t>
          </w:r>
          <w:r>
            <w:tab/>
          </w:r>
          <w:r>
            <w:fldChar w:fldCharType="begin"/>
          </w:r>
          <w:r>
            <w:instrText xml:space="preserve"> PAGEREF _Toc7882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配置注册自定义处理器（mybatis.cfg.xml）</w:t>
          </w:r>
          <w:r>
            <w:tab/>
          </w:r>
          <w:r>
            <w:fldChar w:fldCharType="begin"/>
          </w:r>
          <w:r>
            <w:instrText xml:space="preserve"> PAGEREF _Toc1168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使用</w:t>
          </w:r>
          <w:r>
            <w:tab/>
          </w:r>
          <w:r>
            <w:fldChar w:fldCharType="begin"/>
          </w:r>
          <w:r>
            <w:instrText xml:space="preserve"> PAGEREF _Toc15118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urier New" w:hAnsi="Courier New" w:eastAsia="宋体" w:cs="Courier New"/>
              <w:i w:val="0"/>
              <w:caps w:val="0"/>
              <w:spacing w:val="0"/>
              <w:szCs w:val="18"/>
              <w:shd w:val="clear" w:fill="F5F5F5"/>
              <w:lang w:val="en-US" w:eastAsia="zh-CN"/>
            </w:rPr>
            <w:t xml:space="preserve">3. </w:t>
          </w:r>
          <w:r>
            <w:rPr>
              <w:rFonts w:hint="eastAsia" w:ascii="Courier New" w:hAnsi="Courier New" w:eastAsia="宋体" w:cs="Courier New"/>
              <w:i w:val="0"/>
              <w:caps w:val="0"/>
              <w:spacing w:val="0"/>
              <w:szCs w:val="18"/>
              <w:shd w:val="clear" w:fill="F5F5F5"/>
              <w:lang w:eastAsia="zh-CN"/>
            </w:rPr>
            <w:t>默认</w:t>
          </w:r>
          <w:r>
            <w:rPr>
              <w:rFonts w:ascii="Courier New" w:hAnsi="Courier New" w:eastAsia="宋体" w:cs="Courier New"/>
              <w:i w:val="0"/>
              <w:caps w:val="0"/>
              <w:spacing w:val="0"/>
              <w:szCs w:val="18"/>
              <w:shd w:val="clear" w:fill="F5F5F5"/>
            </w:rPr>
            <w:t>TypeHandle}</w:t>
          </w:r>
          <w:r>
            <w:rPr>
              <w:rFonts w:hint="eastAsia" w:ascii="Courier New" w:hAnsi="Courier New" w:eastAsia="宋体" w:cs="Courier New"/>
              <w:i w:val="0"/>
              <w:caps w:val="0"/>
              <w:spacing w:val="0"/>
              <w:szCs w:val="18"/>
              <w:shd w:val="clear" w:fill="F5F5F5"/>
              <w:lang w:eastAsia="zh-CN"/>
            </w:rPr>
            <w:t>实现</w:t>
          </w:r>
          <w:r>
            <w:rPr>
              <w:rFonts w:hint="eastAsia" w:ascii="Courier New" w:hAnsi="Courier New" w:eastAsia="宋体" w:cs="Courier New"/>
              <w:i w:val="0"/>
              <w:caps w:val="0"/>
              <w:spacing w:val="0"/>
              <w:szCs w:val="18"/>
              <w:shd w:val="clear" w:fill="F5F5F5"/>
              <w:lang w:val="en-US" w:eastAsia="zh-CN"/>
            </w:rPr>
            <w:t>45个</w:t>
          </w:r>
          <w:r>
            <w:tab/>
          </w:r>
          <w:r>
            <w:fldChar w:fldCharType="begin"/>
          </w:r>
          <w:r>
            <w:instrText xml:space="preserve"> PAGEREF _Toc6228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3.1. StringTypeHandler</w:t>
          </w:r>
          <w:r>
            <w:tab/>
          </w:r>
          <w:r>
            <w:fldChar w:fldCharType="begin"/>
          </w:r>
          <w:r>
            <w:instrText xml:space="preserve"> PAGEREF _Toc5555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7681"/>
      <w:r>
        <w:rPr>
          <w:rFonts w:hint="eastAsia"/>
          <w:lang w:val="en-US" w:eastAsia="zh-CN"/>
        </w:rPr>
        <w:t>默认，mybatis使用xml，sql等语言来书写业务流程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使用ognl调用java函数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参数map字段判断null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   查询每天统计余额  group by platform_id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="balanceHistoryListCurrentGroupbyPlatform_id"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resultType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="map"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parameterType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="map"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bind:可以将OGNL表达式的值绑定到一个变量中，方便后来引用这个变量的值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&lt;bind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="validFields"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  'a,b,c'  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/&gt;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eName是employee中一个属性值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&lt;if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="@org.chwin.firefighting.apiserver.data.MybatisUtil@validNull(_parameter, 'a,b,c' )"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--  throw #{_parameter}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--  throw  parameterType_isNUll_ex;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&lt;/if&gt;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&lt;if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test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="platformId == null 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--    throw  my_custom_ex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--   select * from some_ex;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--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&lt;/if&gt;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platform_id,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(id) Total_number_of_people,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(balance) total_balance,</w:t>
      </w:r>
      <w:r>
        <w:rPr>
          <w:rFonts w:hint="eastAsia" w:ascii="宋体" w:hAnsi="宋体" w:eastAsia="宋体" w:cs="宋体"/>
          <w:i/>
          <w:color w:val="FFC66D"/>
          <w:sz w:val="18"/>
          <w:szCs w:val="18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(balance_safe) safebox_total_balance from  fs_book_t group by platform_id;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-- insert into fs_param_t(class,method,nextStatSelectId)values('org.chwin.firefighting.apiserver.data.anothOp','meth1','nextProcess');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--       SELECT ROW_COUNT();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&lt;/select&gt;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MybatisUtil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(String[] args)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//System.out.println( new MybatisUtil());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Map dbcfg=SpringUtil.getDbcfg();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SqlSessionFactory sqlSessionFactory =MybatisUtil. getSqlSessionFactory();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System.out.println(dbcfg);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 MybatisUtil.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selectList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"warning_queryMlt"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validNull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(Map 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flds)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String[] a=flds.split(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","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fld : a){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(m.get(fld)==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Map r=Maps.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newLinkedHashMap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"map"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"curValidKey"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fld)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"validkeys"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flds)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"validMeth"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"notnull"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throw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RuntimeException(JSON.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9195"/>
      <w:r>
        <w:rPr>
          <w:rFonts w:hint="eastAsia"/>
          <w:lang w:val="en-US" w:eastAsia="zh-CN"/>
        </w:rPr>
        <w:t>使用java扩展函数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6096"/>
      <w:r>
        <w:rPr>
          <w:rFonts w:hint="eastAsia"/>
          <w:lang w:val="en-US" w:eastAsia="zh-CN"/>
        </w:rPr>
        <w:t>1.TypeHandler概念 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Handler,类型转换器,在mybatis中用于实现java类型和JDBC类型的相互转换.mybatis使用prepareStatement来进行参数设置的时候,需要通过typeHandler将传入的java参数设置成合适的jdbc类型参数,这个过程实际上是通过调用PrepareStatement不同的set方法实现的;在获取结果返回之后,也需要将返回的结果转换成我们需要的java类型,这时候是通过调用ResultSet对象不同类型的get方法时间的;所以不同类型的typeHandler其实就是调用PrepareStatement和ResultSet的不同方法来进行类型的转换,有些时候会在调用PrepareStatement和ResultSet的相关方法之前,可以对传入的参数进行一定的处理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使用场景：mybatis在预处理语句（PreparedStatement）中设置一个参数时，或者从结果集（ResultSet）中取出一个值时，都会用到TypeHandler。它的作用就是将java类型（javaType）转化为jdbc类型（jdbcType），或者将jdbc类型（jdbcType）转化为java类型（javaType）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bidi w:val="0"/>
      </w:pPr>
      <w:bookmarkStart w:id="3" w:name="_Toc7882"/>
      <w:r>
        <w:rPr>
          <w:rFonts w:hint="default"/>
        </w:rPr>
        <w:t>自定义类型处理器</w:t>
      </w:r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实现TypeHandler接口或者继承BaseTypehandler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TypeHandler是一个接口，它定义了如下四个方法，实现类必须去实现，方法如下：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setParameter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(PreparedStatement var1,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var2, T var3,JdbcType var4)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SQLException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T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getResult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(ResultSet var1, String var2)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SQLException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T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getResult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(ResultSet var1,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var2)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SQLException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T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getResult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(CallableStatement var1,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var2)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SQLException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0" w:right="0" w:hanging="360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setParameter：通过preparedStatement对象设置参数，将T类型的数据存入数据库。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0" w:right="0" w:hanging="360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getResult：通过列名或者下标来获取结果数据，也可以通过CallableStatement获取数据。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0" w:right="0" w:hanging="360"/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</w:pPr>
      <w:bookmarkStart w:id="4" w:name="_Toc1168"/>
      <w:r>
        <w:t>配置注册自定义处理器（mybatis.cfg.xml）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FFFFF"/>
        </w:rPr>
        <w:t>&lt;!--自定义类型处理器--&gt;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&lt;typeHandlers&gt;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 xml:space="preserve">&lt;typeHandler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</w:rPr>
        <w:t>handler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"com.mdd.mybatis.typehandle.MyTypeHandle"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&gt;&lt;/typeHandler&gt;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39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&lt;/typeHandlers&gt;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39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最后，可以让 MyBatis 为你查找类型处理器：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1E8CC5" w:sz="6" w:space="5"/>
          <w:left w:val="single" w:color="1E8CC5" w:sz="6" w:space="5"/>
          <w:bottom w:val="single" w:color="1E8CC5" w:sz="6" w:space="5"/>
          <w:right w:val="single" w:color="1E8CC5" w:sz="6" w:space="5"/>
        </w:pBdr>
        <w:shd w:val="clear" w:fill="DDDDDD"/>
        <w:wordWrap w:val="0"/>
        <w:spacing w:before="150" w:beforeAutospacing="0" w:after="0" w:afterAutospacing="0"/>
        <w:ind w:left="0" w:right="0" w:firstLine="0"/>
        <w:jc w:val="left"/>
        <w:rPr>
          <w:rStyle w:val="17"/>
          <w:i w:val="0"/>
          <w:caps w:val="0"/>
          <w:color w:val="494949"/>
          <w:spacing w:val="0"/>
          <w:sz w:val="21"/>
          <w:szCs w:val="21"/>
          <w:shd w:val="clear" w:fill="DDDDDD"/>
        </w:rPr>
      </w:pPr>
      <w:r>
        <w:rPr>
          <w:i w:val="0"/>
          <w:caps w:val="0"/>
          <w:color w:val="006A00"/>
          <w:spacing w:val="0"/>
          <w:sz w:val="21"/>
          <w:szCs w:val="21"/>
          <w:shd w:val="clear" w:fill="DDDDDD"/>
        </w:rPr>
        <w:t>&lt;!-- mybatis-config.xml --&gt;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&lt;</w:t>
      </w:r>
      <w:r>
        <w:rPr>
          <w:i w:val="0"/>
          <w:caps w:val="0"/>
          <w:color w:val="000088"/>
          <w:spacing w:val="0"/>
          <w:sz w:val="21"/>
          <w:szCs w:val="21"/>
          <w:shd w:val="clear" w:fill="DDDDDD"/>
        </w:rPr>
        <w:t>typeHandlers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&gt;</w:t>
      </w:r>
    </w:p>
    <w:p>
      <w:pPr>
        <w:pStyle w:val="13"/>
        <w:keepNext w:val="0"/>
        <w:keepLines w:val="0"/>
        <w:widowControl/>
        <w:suppressLineNumbers w:val="0"/>
        <w:pBdr>
          <w:top w:val="single" w:color="1E8CC5" w:sz="6" w:space="5"/>
          <w:left w:val="single" w:color="1E8CC5" w:sz="6" w:space="5"/>
          <w:bottom w:val="single" w:color="1E8CC5" w:sz="6" w:space="5"/>
          <w:right w:val="single" w:color="1E8CC5" w:sz="6" w:space="5"/>
        </w:pBdr>
        <w:shd w:val="clear" w:fill="DDDDDD"/>
        <w:wordWrap w:val="0"/>
        <w:spacing w:before="150" w:beforeAutospacing="0" w:after="0" w:afterAutospacing="0"/>
        <w:ind w:left="0" w:right="0" w:firstLine="0"/>
        <w:jc w:val="left"/>
        <w:rPr>
          <w:i w:val="0"/>
          <w:caps w:val="0"/>
          <w:color w:val="494949"/>
          <w:spacing w:val="0"/>
          <w:sz w:val="21"/>
          <w:szCs w:val="21"/>
        </w:rPr>
      </w:pPr>
      <w:r>
        <w:rPr>
          <w:rStyle w:val="17"/>
          <w:i w:val="0"/>
          <w:caps w:val="0"/>
          <w:color w:val="494949"/>
          <w:spacing w:val="0"/>
          <w:sz w:val="21"/>
          <w:szCs w:val="21"/>
          <w:shd w:val="clear" w:fill="DDDDDD"/>
        </w:rPr>
        <w:t xml:space="preserve">  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&lt;</w:t>
      </w:r>
      <w:r>
        <w:rPr>
          <w:i w:val="0"/>
          <w:caps w:val="0"/>
          <w:color w:val="000088"/>
          <w:spacing w:val="0"/>
          <w:sz w:val="21"/>
          <w:szCs w:val="21"/>
          <w:shd w:val="clear" w:fill="DDDDDD"/>
        </w:rPr>
        <w:t>package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 xml:space="preserve"> </w:t>
      </w:r>
      <w:r>
        <w:rPr>
          <w:i w:val="0"/>
          <w:caps w:val="0"/>
          <w:color w:val="5C2699"/>
          <w:spacing w:val="0"/>
          <w:sz w:val="21"/>
          <w:szCs w:val="21"/>
          <w:shd w:val="clear" w:fill="DDDDDD"/>
        </w:rPr>
        <w:t>name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=</w:t>
      </w:r>
      <w:r>
        <w:rPr>
          <w:i w:val="0"/>
          <w:caps w:val="0"/>
          <w:color w:val="008800"/>
          <w:spacing w:val="0"/>
          <w:sz w:val="21"/>
          <w:szCs w:val="21"/>
          <w:shd w:val="clear" w:fill="DDDDDD"/>
        </w:rPr>
        <w:t>"org.mybatis.example"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/&gt;&lt;/</w:t>
      </w:r>
      <w:r>
        <w:rPr>
          <w:i w:val="0"/>
          <w:caps w:val="0"/>
          <w:color w:val="000088"/>
          <w:spacing w:val="0"/>
          <w:sz w:val="21"/>
          <w:szCs w:val="21"/>
          <w:shd w:val="clear" w:fill="DDDDDD"/>
        </w:rPr>
        <w:t>typeHandlers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</w:rPr>
        <w:t>注意在使用自动检索（autodiscovery）功能的时候，只能通过注解方式来指定 JDBC 的类型。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39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5118"/>
      <w:r>
        <w:rPr>
          <w:rFonts w:hint="eastAsia"/>
          <w:lang w:val="en-US" w:eastAsia="zh-CN"/>
        </w:rPr>
        <w:t>使用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不是使用的常见的双括号函数形式，而是模板语法指定处理器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#{name,typeHandler=com.mdd.mybatis.typehandle.MyTypeHandle},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但注册完成之后也仍然不能起作用,因为还需要标识那些参数和返回的结果是需要使用这个TypeHandler进行处理的;具体来说,在插入数据和对返回结果进行处理的时候,可以对参数配置javaType和jdbcType或直接配置typeHandler属性来进行标识 </w:t>
      </w: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下面是插入数据时标识用指定TypeHandler进行处理</w:t>
      </w: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--------------------- </w:t>
      </w: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</w:rPr>
        <w:t>要注意 MyBatis 不会窥探数据库元信息来决定使用哪种类型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，所以你必须在参数和结果映射中指明那是 VARCHAR 类型的字段， 以使其能够绑定到正确的类型处理器上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2"/>
        <w:bidi w:val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bookmarkStart w:id="6" w:name="_Toc6228"/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默认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TypeHandle}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实现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45个</w:t>
      </w:r>
      <w:bookmarkEnd w:id="6"/>
    </w:p>
    <w:p>
      <w:r>
        <w:drawing>
          <wp:inline distT="0" distB="0" distL="114300" distR="114300">
            <wp:extent cx="5267960" cy="35394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public TypeHandlerRegistry() {</w:t>
      </w:r>
    </w:p>
    <w:p>
      <w:pPr>
        <w:rPr>
          <w:rFonts w:hint="eastAsia"/>
        </w:rPr>
      </w:pPr>
      <w:r>
        <w:rPr>
          <w:rFonts w:hint="eastAsia"/>
        </w:rPr>
        <w:t xml:space="preserve">    register(Boolean.class, new BooleanTypeHandler());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register(boolean.class, new BooleanTypeHandler());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register(JdbcType.BOOLEAN, new BooleanTypeHandler());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register(JdbcType.BIT, new BooleanTypeHandler());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register(Byte.class, new ByteTypeHandler());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register(byte.class, new ByteTypeHandler());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register(JdbcType.TINYINT, new ByteTypeHandler());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register(Short.class, new ShortTypeHandler());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register(short.class, new ShortTypeHandler());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register(JdbcType.SMALLINT, new ShortTypeHandler());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register(Integer.class, new IntegerTypeHandler());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register(int.class, new IntegerTypeHandler());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register(JdbcType.INTEGER, new IntegerTypeHandler());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register(Long.class, new LongTypeHandler());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register(long.class, new LongTypeHandler());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register(Float.class, new FloatTypeHandler());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register(float.class, new FloatTypeHandler());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register(JdbcType.FLOAT, new FloatTypeHandler());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register(Double.class, new DoubleTypeHandler());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register(double.class, new DoubleTypeHandler());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register(JdbcType.DOUBLE, new DoubleTypeHandler());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register(Reader.class, new ClobReaderTypeHandler());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new 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JdbcType.CHAR, new 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JdbcType.CLOB, new 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JdbcType.VARCHAR, new 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JdbcType.LONGVARCHAR, new 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JdbcType.NVARCHAR, new NStringTypeHandler());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JdbcType.NCHAR, new NStringTypeHandler());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JdbcType.NCLOB, new NClobTypeHandler());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register(JdbcType.CHAR, new 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register(JdbcType.VARCHAR, new 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register(JdbcType.CLOB, new 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register(JdbcType.LONGVARCHAR, new 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register(JdbcType.NVARCHAR, new NStringTypeHandler());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register(JdbcType.NCHAR, new NStringTypeHandler());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register(JdbcType.NCLOB, new NClobTypeHandler());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register(Object.class, JdbcType.ARRAY, new 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register(JdbcType.ARRAY, new 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register(BigInteger.class, new BigIntegerTypeHandler());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register(JdbcType.BIGINT, new LongTypeHandler());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register(BigDecimal.class, new BigDecimalTypeHandler());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register(JdbcType.REAL, new BigDecimalTypeHandler());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register(JdbcType.DECIMAL, new BigDecimalTypeHandler());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register(JdbcType.NUMERIC, new BigDecimalTypeHandler());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register(InputStream.class, new BlobInputStreamTypeHandler());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new ByteObjectArrayTypeHandler());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JdbcType.BLOB, new BlobByteObjectArrayTypeHandler());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JdbcType.LONGVARBINARY, new BlobByteObjectArrayTypeHandler());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new ByteArrayTypeHandler());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JdbcType.BLOB, new BlobTypeHandler());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JdbcType.LONGVARBINARY, new BlobTypeHandler());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register(JdbcType.LONGVARBINARY, new BlobTypeHandler());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register(JdbcType.BLOB, new BlobTypeHandler());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register(Object.class, UNKNOWN_TYPE_HANDLER);</w:t>
      </w:r>
    </w:p>
    <w:p>
      <w:pPr>
        <w:rPr>
          <w:rFonts w:hint="eastAsia"/>
        </w:rPr>
      </w:pPr>
      <w:r>
        <w:rPr>
          <w:rFonts w:hint="eastAsia"/>
        </w:rPr>
        <w:t xml:space="preserve">    register(Object.class, JdbcType.OTHER, UNKNOWN_TYPE_HANDLER);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register(JdbcType.OTHER, UNKNOWN_TYPE_HANDLER);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register(Date.class, new DateTypeHandler());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register(Date.class, JdbcType.DATE, new DateOnlyTypeHandler());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register(Date.class, JdbcType.TIME, new TimeOnlyTypeHandler());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register(JdbcType.TIMESTAMP, new DateTypeHandler());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register(JdbcType.DATE, new DateOnlyTypeHandler());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register(JdbcType.TIME, new TimeOnlyTypeHandler());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register(java.sql.Date.class, new SqlDateTypeHandler());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register(java.sql.Time.class, new SqlTimeTypeHandler());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register(java.sql.Timestamp.class, new SqlTimestampTypeHandler());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pStyle w:val="3"/>
        <w:bidi w:val="0"/>
      </w:pPr>
      <w:bookmarkStart w:id="7" w:name="_Toc5555"/>
      <w:r>
        <w:rPr>
          <w:rStyle w:val="18"/>
          <w:rFonts w:hint="default"/>
          <w:b w:val="0"/>
        </w:rPr>
        <w:t>StringTypeHandler</w:t>
      </w:r>
      <w:bookmarkEnd w:id="7"/>
      <w:r>
        <w:rPr>
          <w:rStyle w:val="18"/>
          <w:rFonts w:hint="default"/>
          <w:b w:val="0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class </w:t>
      </w:r>
      <w:r>
        <w:rPr>
          <w:rStyle w:val="18"/>
          <w:rFonts w:hint="default"/>
        </w:rPr>
        <w:t xml:space="preserve">StringTypeHandler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extends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BaseTypeHandler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 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StringTypeHandler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 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}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void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setNonNullParameter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PreparedStatement ps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int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i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String parameter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JdbcType jdbcType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)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throws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SQLException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setString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i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parameter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在Mybatis的xml文件调用java类的方法 - 简书.html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struts2入门教程之OGNL表达式 - 软件开发其他 - 红黑联盟.html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9421BB"/>
    <w:multiLevelType w:val="multilevel"/>
    <w:tmpl w:val="E59421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30B0C29"/>
    <w:multiLevelType w:val="multilevel"/>
    <w:tmpl w:val="F30B0C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1C29ACE"/>
    <w:multiLevelType w:val="multilevel"/>
    <w:tmpl w:val="71C29A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C46A9"/>
    <w:rsid w:val="05435BD8"/>
    <w:rsid w:val="06A1647B"/>
    <w:rsid w:val="07663652"/>
    <w:rsid w:val="0F230F55"/>
    <w:rsid w:val="1428215D"/>
    <w:rsid w:val="16E022F2"/>
    <w:rsid w:val="19CE4F4E"/>
    <w:rsid w:val="1E317ACC"/>
    <w:rsid w:val="21534132"/>
    <w:rsid w:val="23944486"/>
    <w:rsid w:val="2744759B"/>
    <w:rsid w:val="29D928FB"/>
    <w:rsid w:val="2B5F6577"/>
    <w:rsid w:val="30CC1183"/>
    <w:rsid w:val="379F13BA"/>
    <w:rsid w:val="396529C8"/>
    <w:rsid w:val="3AE40760"/>
    <w:rsid w:val="3AF70CF2"/>
    <w:rsid w:val="3CCC46A9"/>
    <w:rsid w:val="41ED36B1"/>
    <w:rsid w:val="53BC47CC"/>
    <w:rsid w:val="591F0E54"/>
    <w:rsid w:val="5DCE597D"/>
    <w:rsid w:val="60AB37C2"/>
    <w:rsid w:val="67335A5C"/>
    <w:rsid w:val="675B066C"/>
    <w:rsid w:val="724060C4"/>
    <w:rsid w:val="73843862"/>
    <w:rsid w:val="74B65072"/>
    <w:rsid w:val="77702C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numPr>
        <w:ilvl w:val="4"/>
        <w:numId w:val="1"/>
      </w:numPr>
      <w:spacing w:before="0" w:beforeAutospacing="1" w:after="0" w:afterAutospacing="1"/>
      <w:ind w:left="1008" w:hanging="1008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qFormat/>
    <w:uiPriority w:val="0"/>
    <w:rPr>
      <w:rFonts w:ascii="Courier New" w:hAnsi="Courier New"/>
      <w:sz w:val="20"/>
    </w:r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2019-08-09T04:25:00Z</dcterms:created>
  <dc:creator>ATI老哇的爪子007</dc:creator>
  <cp:lastModifiedBy>WPS_1569910632</cp:lastModifiedBy>
  <dcterms:modified xsi:type="dcterms:W3CDTF">2019-10-24T09:27:34Z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