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可读性的艺术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提高可读性（重要）</w:t>
      </w:r>
      <w:r>
        <w:tab/>
      </w:r>
      <w:r>
        <w:fldChar w:fldCharType="begin"/>
      </w:r>
      <w:r>
        <w:instrText xml:space="preserve"> PAGEREF _Toc21508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异常模式代替返回值</w:t>
      </w:r>
      <w:r>
        <w:tab/>
      </w:r>
      <w:r>
        <w:fldChar w:fldCharType="begin"/>
      </w:r>
      <w:r>
        <w:instrText xml:space="preserve"> PAGEREF _Toc29399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Dsl</w:t>
      </w:r>
      <w:r>
        <w:tab/>
      </w:r>
      <w:r>
        <w:fldChar w:fldCharType="begin"/>
      </w:r>
      <w:r>
        <w:instrText xml:space="preserve"> PAGEREF _Toc26487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流畅接口方法链</w:t>
      </w:r>
      <w:r>
        <w:tab/>
      </w:r>
      <w:r>
        <w:fldChar w:fldCharType="begin"/>
      </w:r>
      <w:r>
        <w:instrText xml:space="preserve"> PAGEREF _Toc18941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层次结构抽象</w:t>
      </w:r>
      <w:r>
        <w:tab/>
      </w:r>
      <w:r>
        <w:fldChar w:fldCharType="begin"/>
      </w:r>
      <w:r>
        <w:instrText xml:space="preserve"> PAGEREF _Toc1581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附加多种文字方便解读</w:t>
      </w:r>
      <w:r>
        <w:tab/>
      </w:r>
      <w:r>
        <w:fldChar w:fldCharType="begin"/>
      </w:r>
      <w:r>
        <w:instrText xml:space="preserve"> PAGEREF _Toc30597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辞藻要华丽（fac proxy 等系统高大上词汇）</w:t>
      </w:r>
      <w:r>
        <w:tab/>
      </w:r>
      <w:r>
        <w:fldChar w:fldCharType="begin"/>
      </w:r>
      <w:r>
        <w:instrText xml:space="preserve"> PAGEREF _Toc32309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典故成语  缩略图与设计模式</w:t>
      </w:r>
      <w:r>
        <w:tab/>
      </w:r>
      <w:r>
        <w:fldChar w:fldCharType="begin"/>
      </w:r>
      <w:r>
        <w:instrText xml:space="preserve"> PAGEREF _Toc13487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选择选择表格化</w:t>
      </w:r>
      <w:r>
        <w:tab/>
      </w:r>
      <w:r>
        <w:fldChar w:fldCharType="begin"/>
      </w:r>
      <w:r>
        <w:instrText xml:space="preserve"> PAGEREF _Toc24975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要流畅读出来</w:t>
      </w:r>
      <w:r>
        <w:tab/>
      </w:r>
      <w:r>
        <w:fldChar w:fldCharType="begin"/>
      </w:r>
      <w:r>
        <w:instrText xml:space="preserve"> PAGEREF _Toc6709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Meta 元数据化，数据的数据</w:t>
      </w:r>
      <w:r>
        <w:tab/>
      </w:r>
      <w:r>
        <w:fldChar w:fldCharType="begin"/>
      </w:r>
      <w:r>
        <w:instrText xml:space="preserve"> PAGEREF _Toc25058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适当利用字符画，提升可读性</w:t>
      </w:r>
      <w:r>
        <w:tab/>
      </w:r>
      <w:r>
        <w:fldChar w:fldCharType="begin"/>
      </w:r>
      <w:r>
        <w:instrText xml:space="preserve"> PAGEREF _Toc26538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中划线标头 title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dotted" w:color="auto" w:sz="24" w:space="0"/>
        </w:pBd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  <w:highlight w:val="black"/>
        </w:rPr>
        <w:tab/>
      </w:r>
      <w:r>
        <w:rPr>
          <w:rFonts w:hint="eastAsia" w:ascii="Consolas" w:hAnsi="Consolas" w:eastAsia="Consolas"/>
          <w:color w:val="7D8C93"/>
          <w:sz w:val="24"/>
          <w:highlight w:val="black"/>
        </w:rPr>
        <w:t>//---------step</w:t>
      </w:r>
      <w:r>
        <w:rPr>
          <w:rFonts w:hint="eastAsia" w:ascii="Consolas" w:hAnsi="Consolas" w:eastAsia="宋体"/>
          <w:color w:val="7D8C93"/>
          <w:sz w:val="24"/>
          <w:highlight w:val="black"/>
          <w:lang w:val="en-US" w:eastAsia="zh-CN"/>
        </w:rPr>
        <w:t>1</w:t>
      </w:r>
      <w:r>
        <w:rPr>
          <w:rFonts w:hint="eastAsia" w:ascii="Consolas" w:hAnsi="Consolas" w:eastAsia="Consolas"/>
          <w:color w:val="7D8C93"/>
          <w:sz w:val="24"/>
          <w:highlight w:val="black"/>
        </w:rPr>
        <w:t xml:space="preserve">  if not compressable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7D8C93"/>
          <w:sz w:val="24"/>
          <w:highlight w:val="black"/>
        </w:rPr>
      </w:pPr>
      <w:r>
        <w:rPr>
          <w:rFonts w:hint="eastAsia" w:ascii="Consolas" w:hAnsi="Consolas" w:eastAsia="Consolas"/>
          <w:color w:val="C0C0C0"/>
          <w:sz w:val="24"/>
          <w:highlight w:val="black"/>
        </w:rPr>
        <w:tab/>
      </w:r>
      <w:r>
        <w:rPr>
          <w:rFonts w:hint="eastAsia" w:ascii="Consolas" w:hAnsi="Consolas" w:eastAsia="Consolas"/>
          <w:color w:val="7D8C93"/>
          <w:sz w:val="24"/>
          <w:highlight w:val="black"/>
        </w:rPr>
        <w:t>//---------step2  if not compressable</w:t>
      </w:r>
    </w:p>
    <w:p>
      <w:pPr>
        <w:rPr>
          <w:rFonts w:hint="eastAsia" w:ascii="Consolas" w:hAnsi="Consolas" w:eastAsia="Consolas"/>
          <w:color w:val="7D8C93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7D8C93"/>
          <w:sz w:val="24"/>
          <w:highlight w:val="black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提升水平 把代码写的有技术含量</w:t>
      </w:r>
    </w:p>
    <w:p>
      <w:pPr>
        <w:rPr>
          <w:rFonts w:hint="eastAsia" w:ascii="Consolas" w:hAnsi="Consolas" w:eastAsia="Consolas"/>
          <w:color w:val="7D8C93"/>
          <w:sz w:val="24"/>
          <w:highlight w:val="black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4773F4"/>
    <w:rsid w:val="2C4750E5"/>
    <w:rsid w:val="5A624685"/>
    <w:rsid w:val="67E923B4"/>
    <w:rsid w:val="6D535020"/>
    <w:rsid w:val="72D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2018-04-25T02:37:00Z</dcterms:created>
  <dc:creator>ATI老哇的爪子007</dc:creator>
  <cp:lastModifiedBy>ATI老哇的爪子007</cp:lastModifiedBy>
  <dcterms:modified xsi:type="dcterms:W3CDTF">2018-05-21T07:45:04Z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