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springcloud的艺术 attilax总结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3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_Toc26852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t>服务治理：Spring Cloud Eureka 39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</w:rPr>
            <w:t>注册中心</w:t>
          </w:r>
          <w:r>
            <w:tab/>
          </w:r>
          <w:r>
            <w:fldChar w:fldCharType="begin"/>
          </w:r>
          <w:r>
            <w:instrText xml:space="preserve"> PAGEREF _Toc26852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第4章　客户端负载均衡：Spring Cloud Ribbon 73</w:t>
          </w:r>
          <w:r>
            <w:tab/>
          </w:r>
          <w:r>
            <w:fldChar w:fldCharType="begin"/>
          </w:r>
          <w:r>
            <w:instrText xml:space="preserve"> PAGEREF _Toc1348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_Toc17885 </w:instrText>
          </w:r>
          <w:r>
            <w:fldChar w:fldCharType="separate"/>
          </w:r>
          <w:r>
            <w:rPr>
              <w:rFonts w:hint="default"/>
            </w:rPr>
            <w:t xml:space="preserve">1.3. </w:t>
          </w:r>
          <w:r>
            <w:t>服务容错保护：Spring Cloud Hystrix 130</w:t>
          </w:r>
          <w:r>
            <w:tab/>
          </w:r>
          <w:r>
            <w:fldChar w:fldCharType="begin"/>
          </w:r>
          <w:r>
            <w:instrText xml:space="preserve"> PAGEREF _Toc17885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t>第6章　声明式服务调用：Spring Cloud Feign 199</w:t>
          </w:r>
          <w:r>
            <w:tab/>
          </w:r>
          <w:r>
            <w:fldChar w:fldCharType="begin"/>
          </w:r>
          <w:r>
            <w:instrText xml:space="preserve"> PAGEREF _Toc4949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_Toc19409 </w:instrText>
          </w:r>
          <w:r>
            <w:fldChar w:fldCharType="separate"/>
          </w:r>
          <w:r>
            <w:rPr>
              <w:rFonts w:hint="default"/>
            </w:rPr>
            <w:t xml:space="preserve">1.5. </w:t>
          </w:r>
          <w:r>
            <w:t>API网关服务：Spring Cloud Zuul 217</w:t>
          </w:r>
          <w:r>
            <w:tab/>
          </w:r>
          <w:r>
            <w:fldChar w:fldCharType="begin"/>
          </w:r>
          <w:r>
            <w:instrText xml:space="preserve"> PAGEREF _Toc19409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pos="7600"/>
              <w:tab w:val="right" w:leader="dot" w:pos="8306"/>
            </w:tabs>
          </w:pPr>
          <w:r>
            <w:fldChar w:fldCharType="begin"/>
          </w:r>
          <w:r>
            <w:instrText xml:space="preserve"> HYPERLINK \l _Toc5025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1.6. </w:t>
          </w:r>
          <w:r>
            <w:rPr>
              <w:rFonts w:hint="eastAsia" w:ascii="Verdana" w:hAnsi="Verdana" w:eastAsia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第8章　分布式配置中心：Spring Cloud Config</w:t>
          </w:r>
          <w:r>
            <w:rPr>
              <w:rFonts w:hint="eastAsia" w:ascii="Verdana" w:hAnsi="Verdana" w:eastAsia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ab/>
          </w:r>
          <w:r>
            <w:rPr>
              <w:rFonts w:hint="eastAsia" w:ascii="Verdana" w:hAnsi="Verdana" w:eastAsia="Verdana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267</w:t>
          </w:r>
          <w:r>
            <w:tab/>
          </w:r>
          <w:r>
            <w:fldChar w:fldCharType="begin"/>
          </w:r>
          <w:r>
            <w:instrText xml:space="preserve"> PAGEREF _Toc5025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pos="6000"/>
              <w:tab w:val="right" w:leader="dot" w:pos="8306"/>
            </w:tabs>
          </w:pPr>
          <w:r>
            <w:fldChar w:fldCharType="begin"/>
          </w:r>
          <w:r>
            <w:instrText xml:space="preserve"> HYPERLINK \l _Toc11417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第9章　消息总线：Spring Cloud Bus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295</w:t>
          </w:r>
          <w:r>
            <w:tab/>
          </w:r>
          <w:r>
            <w:fldChar w:fldCharType="begin"/>
          </w:r>
          <w:r>
            <w:instrText xml:space="preserve"> PAGEREF _Toc11417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pos="7200"/>
              <w:tab w:val="right" w:leader="dot" w:pos="8306"/>
            </w:tabs>
          </w:pPr>
          <w:r>
            <w:fldChar w:fldCharType="begin"/>
          </w:r>
          <w:r>
            <w:instrText xml:space="preserve"> HYPERLINK \l _Toc1006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第10章　消息驱动的微服务：Spring Cloud Stream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344</w:t>
          </w:r>
          <w:r>
            <w:tab/>
          </w:r>
          <w:r>
            <w:fldChar w:fldCharType="begin"/>
          </w:r>
          <w:r>
            <w:instrText xml:space="preserve"> PAGEREF _Toc1006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pos="7200"/>
              <w:tab w:val="right" w:leader="dot" w:pos="8306"/>
            </w:tabs>
          </w:pPr>
          <w:r>
            <w:fldChar w:fldCharType="begin"/>
          </w:r>
          <w:r>
            <w:instrText xml:space="preserve"> HYPERLINK \l _Toc31974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第11章　分布式服务跟踪：Spring Cloud Sleuth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386  类似elk</w:t>
          </w:r>
          <w:r>
            <w:tab/>
          </w:r>
          <w:r>
            <w:fldChar w:fldCharType="begin"/>
          </w:r>
          <w:r>
            <w:instrText xml:space="preserve"> PAGEREF _Toc31974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《深入理解Spring Cloud与微服务构建》(方志朋)【简介_书评_在线阅读】 - 当当图书.html</w:t>
          </w:r>
          <w:r>
            <w:tab/>
          </w:r>
          <w:r>
            <w:fldChar w:fldCharType="begin"/>
          </w:r>
          <w:r>
            <w:instrText xml:space="preserve"> PAGEREF _Toc9225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核心组件</w:t>
      </w: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核心部件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shd w:val="clear" w:fill="FFFFFF"/>
        </w:rPr>
        <w:t>微服务的核心要素在于服务的发现、注册、路由、熔断、降级、分布式配置，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shd w:val="clear" w:fill="FFFFFF"/>
        </w:rPr>
        <w:t>微服务的核心要素在于服务的发现、注册、路由、熔断、降级、分布式配置，基于上述几种必要条件对 Dubbo 和 Spring Cloud 做出对比。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98272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t>点评：</w:t>
      </w:r>
      <w:r>
        <w:rPr>
          <w:rFonts w:hint="eastAsia"/>
        </w:rPr>
        <w:t>从整体架构上来看，二者模式接近，都需要服务提供方，注册中心，服务消费方</w:t>
      </w:r>
    </w:p>
    <w:p>
      <w:pPr>
        <w:rPr>
          <w:rFonts w:hint="eastAsia"/>
        </w:rPr>
      </w:pP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微服务架构核心要素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shd w:val="clear" w:fill="FFFFFF"/>
        </w:rPr>
        <w:t>Dubbo 只是实现了服务治理，而 Spring Cloud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2876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  <w:t>Dubbo 只是实现了服务治理，而 Spring Cloud 子项目分别覆盖了微服务架构下的众多部件，服务治理只是其中的一个方面。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  <w:t>Dubbo 提供了各种 Filter，对于上述中“无”的要素，可以通过扩展 Filter 来完善。例如：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  <w:t>分布式配置：可以使用淘宝的 diamond、百度的 disconf 来实现分布式配置管理。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  <w:t>服务跟踪：可以使用京东开源的 Hydra，或者扩展 Filter 用 Zippin 来做服务跟踪。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  <w:t>批量任务：可以使用当当开源的 Elastic-Job、tbschedule。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</w:rPr>
        <w:t xml:space="preserve">---------------------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组件运行流程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Dubbo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下图中的每个组件都是需要部署在单独的服务器上，Gateway 用来接受前端请求、聚合服务，并批量调用后台原子服务。每个 Service 层和单独的 DB 交互。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Dubbo 组件运行流程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Dubbo 组件运行：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Gateway：前置网关，具体业务操作，Gateway 通过 Dubbo 提供的负载均衡机制自动完成。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Service：原子服务，只提供该业务相关的原子服务。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Zookeeper：原子服务注册到 ZK 上。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Spring Cloud 组件运行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Spring Cloud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Spring Cloud组件运行：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所有请求都统一通过 API 网关（Zuul）来访问内部服务。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网关接收到请求后，从注册中心（Eureka）获取可用服务。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由 Ribbon 进行均衡负载后，分发到后端的具体实例。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微服务之间通过 Feign 进行通信处理业务。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点评：业务部署方式相同，都需要前置一个网关来隔绝外部直接调用原子服务的风险。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Dubbo 需要自己开发一套 API 网关，而 Spring Cloud 则可以通过 Zuul 配置即可完成网关定制。使用方式上 Spring Cloud 略胜一筹。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--------------------- </w:t>
      </w:r>
    </w:p>
    <w:p>
      <w:pPr>
        <w:pStyle w:val="2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bookmarkStart w:id="10" w:name="_GoBack"/>
      <w:bookmarkEnd w:id="10"/>
      <w:r>
        <w:rPr>
          <w:rFonts w:hint="eastAsia"/>
          <w:lang w:eastAsia="zh-CN"/>
        </w:rPr>
        <w:t>具体组件</w:t>
      </w:r>
    </w:p>
    <w:p/>
    <w:p>
      <w:pPr>
        <w:pStyle w:val="3"/>
        <w:rPr>
          <w:rFonts w:hint="default"/>
        </w:rPr>
      </w:pPr>
      <w:bookmarkStart w:id="0" w:name="_Toc26852"/>
      <w:r>
        <w:t>服务治理：Spring Cloud Eureka 39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注册中心</w:t>
      </w:r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服务治理 39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Netflix Eureka 40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搭建服务注册中心 41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注册服务提供者 43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高可用注册中心 46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348"/>
      <w:r>
        <w:t>第4章　客户端负载均衡：Spring Cloud Ribbon 73</w:t>
      </w:r>
      <w:bookmarkEnd w:id="1"/>
    </w:p>
    <w:p>
      <w:pPr>
        <w:pStyle w:val="3"/>
      </w:pPr>
      <w:bookmarkStart w:id="2" w:name="_Toc17885"/>
      <w:r>
        <w:t>服务容错保护：Spring Cloud Hystrix 130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4949"/>
      <w:r>
        <w:t>第6章　声明式服务调用：Spring Cloud Feign 199</w:t>
      </w:r>
      <w:bookmarkEnd w:id="3"/>
    </w:p>
    <w:p>
      <w:pPr>
        <w:numPr>
          <w:ilvl w:val="0"/>
          <w:numId w:val="2"/>
        </w:numPr>
        <w:ind w:left="0" w:leftChars="0" w:firstLine="0" w:firstLineChars="0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快速入门 200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参数绑定 202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继承特性 205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Ribbon配置 209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全局配置 209</w:t>
      </w:r>
    </w:p>
    <w:p>
      <w:pPr>
        <w:widowControl w:val="0"/>
        <w:numPr>
          <w:ilvl w:val="0"/>
          <w:numId w:val="3"/>
        </w:numPr>
        <w:jc w:val="both"/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4" w:name="_Toc19409"/>
      <w:r>
        <w:t>API网关服务：Spring Cloud Zuul 217</w:t>
      </w:r>
      <w:bookmarkEnd w:id="4"/>
    </w:p>
    <w:p>
      <w:pPr>
        <w:widowControl w:val="0"/>
        <w:numPr>
          <w:ilvl w:val="0"/>
          <w:numId w:val="3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快速入门 219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构建网关 220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请求路由 221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请求过滤 223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路由详解 226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传统路由配置 226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服务路由配置 228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服务路由的默认规则 229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自定义路由映射规则 229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路径匹配 230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路由前缀 233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本地跳转 234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Cookie与头信息 235</w:t>
      </w:r>
    </w:p>
    <w:p>
      <w:pPr>
        <w:pStyle w:val="3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5" w:name="_Toc5025"/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　分布式配置中心：Spring Cloud Config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267</w:t>
      </w:r>
      <w:bookmarkEnd w:id="5"/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快速入门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267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构建配置中心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268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配置规则详解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269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客户端配置映射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272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1417"/>
      <w:r>
        <w:rPr>
          <w:rFonts w:hint="eastAsia"/>
          <w:lang w:val="en-US" w:eastAsia="zh-CN"/>
        </w:rPr>
        <w:t>第9章　消息总线：Spring Cloud Bus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295</w:t>
      </w:r>
      <w:bookmarkEnd w:id="6"/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消息代理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295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RabbitMQ实现消息总线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296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基本概念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297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安装与使用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298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快速入门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302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006"/>
      <w:r>
        <w:rPr>
          <w:rFonts w:hint="eastAsia"/>
          <w:lang w:val="en-US" w:eastAsia="zh-CN"/>
        </w:rPr>
        <w:t>第10章　消息驱动的微服务：Spring Cloud 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344</w:t>
      </w:r>
      <w:bookmarkEnd w:id="7"/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快速入门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344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核心概念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349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绑定器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350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发布-订阅模式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351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消费组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353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消息分区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354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使用详解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355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开启绑定功能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355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绑定消息通道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356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消息生产与消费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360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响应式编程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366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消费组与消息分区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368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消息类型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370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绑定器详解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373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1974"/>
      <w:r>
        <w:rPr>
          <w:rFonts w:hint="eastAsia"/>
          <w:lang w:val="en-US" w:eastAsia="zh-CN"/>
        </w:rPr>
        <w:t>第11章　分布式服务跟踪：Spring Cloud Sleuth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386  类似elk</w:t>
      </w:r>
      <w:bookmarkEnd w:id="8"/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快速入门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386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准备工作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386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实现跟踪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389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跟踪原理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390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抽样收集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392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与Logstash整合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394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与Zipkin整合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397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HTTP收集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398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消息中间件收集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402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收集原理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404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数据存储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414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API接口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417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9225"/>
      <w:r>
        <w:rPr>
          <w:rFonts w:hint="eastAsia"/>
          <w:lang w:val="en-US" w:eastAsia="zh-CN"/>
        </w:rPr>
        <w:t>《深入理解Spring Cloud与微服务构建》(方志朋)【简介_书评_在线阅读】 - 当当图书.html</w:t>
      </w:r>
      <w:bookmarkEnd w:id="9"/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* 1章　微服务简介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* 2章　Spring Cloud简介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14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　构建微服务的准备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30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　开发框架Spring Boot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43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　服务注册和发现Eureka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66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　负载均衡Ribbon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84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　声明式调用Feign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101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　熔断器Hystrix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115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　路由网关Spring Cloud Zuul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126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* 10章　配置中心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* 11章　服务链路追踪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* 12章　微服务监控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* 13章　Spring Boot Security详解</w:t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174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* 14章　使用Spring Cloud OAuth2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* 15章　使用Spring Security OAuth2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* 16章　使用Spring Cloud构建微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《Spring Cloud微服务实战》(翟永超　著)【简介_书评_在线阅读】 - 当当图书.html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53E0D"/>
    <w:multiLevelType w:val="singleLevel"/>
    <w:tmpl w:val="DE253E0D"/>
    <w:lvl w:ilvl="0" w:tentative="0">
      <w:start w:val="7"/>
      <w:numFmt w:val="decimal"/>
      <w:suff w:val="nothing"/>
      <w:lvlText w:val="第%1章　"/>
      <w:lvlJc w:val="left"/>
    </w:lvl>
  </w:abstractNum>
  <w:abstractNum w:abstractNumId="1">
    <w:nsid w:val="0DB5B905"/>
    <w:multiLevelType w:val="singleLevel"/>
    <w:tmpl w:val="0DB5B905"/>
    <w:lvl w:ilvl="0" w:tentative="0">
      <w:start w:val="3"/>
      <w:numFmt w:val="decimal"/>
      <w:suff w:val="nothing"/>
      <w:lvlText w:val="第%1章　"/>
      <w:lvlJc w:val="left"/>
    </w:lvl>
  </w:abstractNum>
  <w:abstractNum w:abstractNumId="2">
    <w:nsid w:val="67C7BD47"/>
    <w:multiLevelType w:val="multilevel"/>
    <w:tmpl w:val="67C7BD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501F5"/>
    <w:rsid w:val="01AD4A60"/>
    <w:rsid w:val="06094A80"/>
    <w:rsid w:val="09A165CA"/>
    <w:rsid w:val="0AF358DA"/>
    <w:rsid w:val="0BA24DD0"/>
    <w:rsid w:val="11C642E4"/>
    <w:rsid w:val="263501F5"/>
    <w:rsid w:val="2CA810D0"/>
    <w:rsid w:val="2DFF7E8F"/>
    <w:rsid w:val="371F7C25"/>
    <w:rsid w:val="3B22392B"/>
    <w:rsid w:val="3ED93DA0"/>
    <w:rsid w:val="41AC7A7F"/>
    <w:rsid w:val="44CC55C4"/>
    <w:rsid w:val="4C207547"/>
    <w:rsid w:val="4F594F8C"/>
    <w:rsid w:val="51BB59C3"/>
    <w:rsid w:val="6BFB0BD8"/>
    <w:rsid w:val="6D015D27"/>
    <w:rsid w:val="719A1E57"/>
    <w:rsid w:val="789C6B27"/>
    <w:rsid w:val="7E7E01D8"/>
    <w:rsid w:val="7E8904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2019-01-02T03:33:00Z</dcterms:created>
  <dc:creator>ATI老哇的爪子007</dc:creator>
  <cp:lastModifiedBy>ATI老哇的爪子007</cp:lastModifiedBy>
  <dcterms:modified xsi:type="dcterms:W3CDTF">2019-01-02T03:49:48Z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