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uri url格式规范与解析器 .</w:t>
      </w:r>
      <w:r>
        <w:rPr>
          <w:rFonts w:hint="default"/>
          <w:lang w:val="en-US" w:eastAsia="zh-CN"/>
        </w:rPr>
        <w:t>URIparser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ascii="Helvetica" w:hAnsi="Helvetica" w:eastAsia="Helvetica" w:cs="Helvetica"/>
          <w:color w:val="333333"/>
          <w:sz w:val="21"/>
          <w:szCs w:val="21"/>
          <w:shd w:val="clear" w:fill="FFFFFF"/>
        </w:rPr>
        <w:t>理解URI和URL的区别，我们引入URN这个概念。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URI = Universal Resource Identifier 统一资源</w:t>
      </w:r>
      <w:r>
        <w:rPr>
          <w:rStyle w:val="5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标志符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URL = Universal Resource Locator 统一资源</w:t>
      </w:r>
      <w:r>
        <w:rPr>
          <w:rStyle w:val="5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定位符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URN = Universal Resource Name 统一资源</w:t>
      </w:r>
      <w:r>
        <w:rPr>
          <w:rStyle w:val="5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300" w:afterAutospacing="0" w:line="27" w:lineRule="atLeast"/>
        <w:ind w:left="76" w:right="75"/>
        <w:jc w:val="left"/>
        <w:rPr>
          <w:rFonts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三者的关系如下图：</w:t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&amp;amp;amp;amp;lt;img src="https://pic2.zhimg.com/f66f9f573436858aeeb2ac3da732f5a9_b.png" data-rawwidth="180" data-rawheight="108" class="content_image" width="180"&amp;amp;amp;amp;gt;也就是说，URI分为三种，URL or URN or （URL and URI）</w:t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14500" cy="1028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也就是说，URI分为三种，URL or URN or （URL and URI）</w:t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URL代表资源的路径地址，而URI代表资源的名称。</w:t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通过URL找到资源是对网络位置进行标识，如：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Style w:val="5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http://example.org/absolute/URI/with/absolute/path/to/resource.txt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Style w:val="5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ftp://example.org/resource.txt</w:t>
      </w:r>
    </w:p>
    <w:p>
      <w:pPr>
        <w:keepNext w:val="0"/>
        <w:keepLines w:val="0"/>
        <w:widowControl/>
        <w:suppressLineNumbers w:val="0"/>
        <w:spacing w:before="900" w:beforeAutospacing="0" w:after="300" w:afterAutospacing="0"/>
        <w:ind w:left="76" w:right="75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通过URI找到资源是通过对名称进行标识，这个名称在某命名空间中，并不代表网络地址，如：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Style w:val="5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urn:issn:1535-3613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 </w:t>
      </w:r>
      <w:r>
        <w:rPr>
          <w:rFonts w:ascii="Helvetica" w:hAnsi="Helvetica" w:eastAsia="Helvetica" w:cs="Helvetica"/>
          <w:color w:val="000000"/>
          <w:sz w:val="21"/>
          <w:szCs w:val="21"/>
          <w:shd w:val="clear" w:fill="FFFFFF"/>
        </w:rPr>
        <w:t>那我们无所不知的维基百科把这段消化的很好，并描述的更加形象了：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  <w:t>“URI可以分为URL,URN或同时具备locators 和names特性的一个东西。URN作用就好像一个人的名字，URL就像一个人的地址。换句话说：URN确定了东西的身份，URL提供了找到它的方式。”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  <w:t>通过这些描述我们可以得到一些结论：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首先，URL是URI的一种（通过那个图就看的出来吧）。所以有人跟你说URL不是URI，他就错了呗。但也不是所有的URI都是URL哦，就好像蝴蝶都会飞，但会飞的可不都是蝴蝶啊，你让苍蝇怎么想！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让URI能成为URL的当然就是那个“访问机制”，“网络位置”。e.g. http:// or ftp://.。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URN是唯一标识的一部分，就是一个特殊的名字。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  <w:t>　　下面就来看看例子吧，当来也是来自权威的RFC：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ftp://ftp.is.co.za/rfc/rfc1808.txt (also a URL because of the protocol)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http://www.ietf.org/rfc/rfc2396.txt (also a URL because of the protocol)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ldap://[2001:db8::7]/c=GB?objectClass?one (also a URL because of the protocol)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mailto:John.Doe@example.com (also a URL because of the protocol)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news:comp.infosystems.www.servers.unix (also a URL because of the protocol)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tel:+1-816-555-1212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telnet://192.0.2.16:80/ (also a URL because of the protocol)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00" w:beforeAutospacing="0" w:after="300" w:afterAutospacing="0" w:line="27" w:lineRule="atLeast"/>
        <w:ind w:left="526" w:right="75" w:hanging="360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  <w:shd w:val="clear" w:fill="FFFFFF"/>
        </w:rPr>
        <w:t>urn:oasis:names:specification:docbook:dtd:xml:4.1.2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hint="default" w:ascii="Helvetica" w:hAnsi="Helvetica" w:eastAsia="Helvetica" w:cs="Helvetica"/>
          <w:color w:val="000000"/>
          <w:sz w:val="21"/>
          <w:szCs w:val="21"/>
          <w:shd w:val="clear" w:fill="FFFFFF"/>
        </w:rPr>
        <w:t>　　这些全都是URI, 其中有些事URL. 哪些? 就是那些提供了访问机制的.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URI（IMS用户的身份标识）_百度百科.mhtml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一.URI简介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概念：统一资源标识符（Uniform Resource Identifier） 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组成部分： 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1.访问资源的命名机制（scheme） 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2.存放资源的主机名（authority） 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3.资源自身的名称，由路径表示（path）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格式：scheme：// authority//path，其中authority中又包括了host和port两部分。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content://com.example.project:200/folder/subfolder/etc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 \---------/ \-------------------/ \----------------------------/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 Scheme          host        port              path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            \-------------------/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                   Authority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用处：uri主要用来表示一个资源。这个资源有很多种类，包括图片，视频，文件等。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针对资源的种类，uri用以下几种scheme标识：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1.Content：主要操作的是ContentProvider，所以它代表的是数据库中的某个资源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2.http：一个网站资源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3.file：本地机器上的某个资源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4.git：git仓库中某个资源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5.ftp：服务器上的某个资源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>6.ed2k：（电驴协议）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作者：谁的影子 </w:t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二.Uri源码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位置：frameworks\base\core\java\android\net\Uri.java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android中对Uri分为两大类：Hierarchical和opaque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Hierarchical：以”//”分级的Uri，比如：http://google.com，content://com.example.project:200/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opaque：没有使用”//”分级的Uri，比如：mailto:nobody@google.com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根据这个分类设定，Uri这个抽象类的实现类和继承关系如下：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32797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以上是Uri.java中比较常用的几个函数。至于其子类OpaqueUri，HierarchicalUri ，StringUri，实现上并不是太难，不做展开。这里需要特殊说明的是Uri的内部类Builder，这个Builder是一个辅助类，用于Uri对象的构建，并发不安全。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还有个比较重要的概念，绝对的透明的URI和相对的URI都是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</w:rPr>
        <w:t>分层的(hierarchical)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去看看android的URI api吧，所有is判断都会有。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有了上述概念，看看android中URI的具体类有：OpaqueUri，HierarchicalUri和StringUri。怎么样，能看懂了吧。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我们继续，如果一个URI是分层的，那么这个URI的schemeSpecificPart（一般简称ssp）是如下结构：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[//authority][path][?query]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([...]表示可选)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而对于那些基于服务器的URI来说，authority结构为：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[userinfo@]host[:port]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面的方法吧：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getScheme() getSchemeSpecificPart() getAuthority() getUserInfo() getHost() getPort() getPath() getQuery() getFragment() (其实是有顺序的，你能看出来吗)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好了，所有URI的概念就介绍完了，但对于URI类，另一个作用就是处理绝对URI和相对URI。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如果存在如下的绝对URI：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http://docs.mycompany.com/api/java/net/ServerSocket.html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和一个如下相对URI：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../../java/net/Socket.html#Socket()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那么可以将它们合并成一个绝对URI：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http://docs.mycompany.com/api/java/net/Socket.html#Socket()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这个过程被称为相对URL的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000000"/>
          <w:spacing w:val="0"/>
          <w:sz w:val="27"/>
          <w:szCs w:val="27"/>
          <w:shd w:val="clear" w:fill="FFFFFF"/>
        </w:rPr>
        <w:t>转换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(resolving)。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与此相反的过程称之为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000000"/>
          <w:spacing w:val="0"/>
          <w:sz w:val="27"/>
          <w:szCs w:val="27"/>
          <w:shd w:val="clear" w:fill="FFFFFF"/>
        </w:rPr>
        <w:t>相对化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（relativization）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/bookmarksHtmlEverythingIndexPrj/src/com/attilax/net/URIparser.java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默认的uri解析器存在bug，，如果密码里面存在金号则解析出错。。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"http://root:p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1@101.132.148.11:22"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所以需要自己写了。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parse(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boolean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rsa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throws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URISyntaxException {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E8F2FE"/>
          <w:lang w:val="en-US" w:eastAsia="zh-CN"/>
        </w:rPr>
        <w:t>方法后面添加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String[] </w:t>
      </w:r>
      <w:r>
        <w:rPr>
          <w:rFonts w:hint="eastAsia" w:ascii="Consolas" w:hAnsi="Consolas" w:eastAsia="Consolas"/>
          <w:color w:val="6A3E3E"/>
          <w:sz w:val="24"/>
        </w:rPr>
        <w:t>aStrings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protoIndex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"//"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protoIndex</w:t>
      </w:r>
      <w:r>
        <w:rPr>
          <w:rFonts w:hint="eastAsia" w:ascii="Consolas" w:hAnsi="Consolas" w:eastAsia="Consolas"/>
          <w:color w:val="000000"/>
          <w:sz w:val="24"/>
        </w:rPr>
        <w:t>&lt;1)</w:t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4"/>
        </w:rPr>
        <w:t>"no protocal::"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0000C0"/>
          <w:sz w:val="24"/>
        </w:rPr>
        <w:t>userInfo</w:t>
      </w:r>
      <w:r>
        <w:rPr>
          <w:rFonts w:hint="eastAsia" w:ascii="Consolas" w:hAnsi="Consolas" w:eastAsia="Consolas"/>
          <w:color w:val="000000"/>
          <w:sz w:val="24"/>
        </w:rPr>
        <w:t xml:space="preserve">=  </w:t>
      </w:r>
      <w:r>
        <w:rPr>
          <w:rFonts w:hint="eastAsia" w:ascii="Consolas" w:hAnsi="Consolas" w:eastAsia="Consolas"/>
          <w:color w:val="6A3E3E"/>
          <w:sz w:val="24"/>
        </w:rPr>
        <w:t>aStrings</w:t>
      </w:r>
      <w:r>
        <w:rPr>
          <w:rFonts w:hint="eastAsia" w:ascii="Consolas" w:hAnsi="Consolas" w:eastAsia="Consolas"/>
          <w:color w:val="000000"/>
          <w:sz w:val="24"/>
        </w:rPr>
        <w:t>[0].split(</w:t>
      </w:r>
      <w:r>
        <w:rPr>
          <w:rFonts w:hint="eastAsia" w:ascii="Consolas" w:hAnsi="Consolas" w:eastAsia="Consolas"/>
          <w:color w:val="2A00FF"/>
          <w:sz w:val="24"/>
        </w:rPr>
        <w:t>"//"</w:t>
      </w:r>
      <w:r>
        <w:rPr>
          <w:rFonts w:hint="eastAsia" w:ascii="Consolas" w:hAnsi="Consolas" w:eastAsia="Consolas"/>
          <w:color w:val="000000"/>
          <w:sz w:val="24"/>
        </w:rPr>
        <w:t>)[1];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syegeoStart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"//"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hostEnd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syegeoStart</w:t>
      </w:r>
      <w:r>
        <w:rPr>
          <w:rFonts w:hint="eastAsia" w:ascii="Consolas" w:hAnsi="Consolas" w:eastAsia="Consolas"/>
          <w:color w:val="000000"/>
          <w:sz w:val="24"/>
        </w:rPr>
        <w:t>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String </w:t>
      </w:r>
      <w:r>
        <w:rPr>
          <w:rFonts w:hint="eastAsia" w:ascii="Consolas" w:hAnsi="Consolas" w:eastAsia="Consolas"/>
          <w:color w:val="6A3E3E"/>
          <w:sz w:val="24"/>
        </w:rPr>
        <w:t>hostportString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"@"</w:t>
      </w:r>
      <w:r>
        <w:rPr>
          <w:rFonts w:hint="eastAsia" w:ascii="Consolas" w:hAnsi="Consolas" w:eastAsia="Consolas"/>
          <w:color w:val="000000"/>
          <w:sz w:val="24"/>
        </w:rPr>
        <w:t>)[1];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0000C0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hostportString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)[0];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0000C0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=Integer.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hostportString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)[1]);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//input.substring(syegeoStart+2,hostEnd);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(9+条消息)Uri与UriMatcher - sjz4860402的专栏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0D82E"/>
    <w:multiLevelType w:val="multilevel"/>
    <w:tmpl w:val="87D0D8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D30265"/>
    <w:multiLevelType w:val="multilevel"/>
    <w:tmpl w:val="8AD30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E72ABAA"/>
    <w:multiLevelType w:val="multilevel"/>
    <w:tmpl w:val="0E72AB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57925D2"/>
    <w:multiLevelType w:val="multilevel"/>
    <w:tmpl w:val="15792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41B7F"/>
    <w:rsid w:val="119D6B77"/>
    <w:rsid w:val="1564272D"/>
    <w:rsid w:val="1CB421F2"/>
    <w:rsid w:val="27433E79"/>
    <w:rsid w:val="28AF2162"/>
    <w:rsid w:val="2BFE0A63"/>
    <w:rsid w:val="2C6117D9"/>
    <w:rsid w:val="2D5A70E2"/>
    <w:rsid w:val="468E0F5C"/>
    <w:rsid w:val="481672C4"/>
    <w:rsid w:val="4B370AD1"/>
    <w:rsid w:val="591C5128"/>
    <w:rsid w:val="5A373057"/>
    <w:rsid w:val="69DB0793"/>
    <w:rsid w:val="6EF637D5"/>
    <w:rsid w:val="73BF23CA"/>
    <w:rsid w:val="7EA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0" w:afterAutospacing="0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99AB2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uiPriority w:val="0"/>
    <w:rPr>
      <w:color w:val="399AB2"/>
      <w:u w:val="none"/>
    </w:rPr>
  </w:style>
  <w:style w:type="character" w:customStyle="1" w:styleId="9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0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1">
    <w:name w:val="cnblogs_code2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2019-04-04T01:39:00Z</dcterms:created>
  <dc:creator>ATI老哇的爪子007</dc:creator>
  <cp:lastModifiedBy>ATI老哇的爪子007</cp:lastModifiedBy>
  <dcterms:modified xsi:type="dcterms:W3CDTF">2019-04-18T12:21:46Z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