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技术选型之道.</w:t>
      </w:r>
      <w:r>
        <w:rPr>
          <w:rFonts w:hint="eastAsia"/>
          <w:lang w:val="en-US" w:eastAsia="zh-CN"/>
        </w:rPr>
        <w:t xml:space="preserve"> attilax著 艾龙著</w:t>
      </w:r>
    </w:p>
    <w:p>
      <w:pPr>
        <w:rPr>
          <w:rFonts w:hint="eastAsia"/>
          <w:lang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_Toc9596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标准</w:t>
      </w:r>
      <w:r>
        <w:tab/>
      </w:r>
      <w:r>
        <w:fldChar w:fldCharType="begin"/>
      </w:r>
      <w:r>
        <w:instrText xml:space="preserve"> PAGEREF _Toc9596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val="en-US" w:eastAsia="zh-CN"/>
        </w:rPr>
        <w:t xml:space="preserve">前景 </w:t>
      </w:r>
      <w:r>
        <w:rPr>
          <w:rFonts w:hint="eastAsia"/>
          <w:lang w:eastAsia="zh-CN"/>
        </w:rPr>
        <w:t>符合趋势度</w:t>
      </w:r>
      <w:r>
        <w:tab/>
      </w:r>
      <w:r>
        <w:fldChar w:fldCharType="begin"/>
      </w:r>
      <w:r>
        <w:instrText xml:space="preserve"> PAGEREF _Toc12260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_Toc26306 </w:instrText>
      </w:r>
      <w:r>
        <w:rPr>
          <w:rFonts w:hint="eastAsia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可维护性 部署简单</w:t>
      </w:r>
      <w:r>
        <w:rPr>
          <w:rFonts w:hint="eastAsia"/>
          <w:lang w:eastAsia="zh-CN"/>
        </w:rPr>
        <w:t>简单易用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快速得配置和用起来</w:t>
      </w:r>
      <w:r>
        <w:tab/>
      </w:r>
      <w:r>
        <w:fldChar w:fldCharType="begin"/>
      </w:r>
      <w:r>
        <w:instrText xml:space="preserve"> PAGEREF _Toc26306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_Toc2131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1.3. </w:t>
      </w:r>
      <w:r>
        <w:t>文档丰富度</w:t>
      </w:r>
      <w:r>
        <w:tab/>
      </w:r>
      <w:r>
        <w:fldChar w:fldCharType="begin"/>
      </w:r>
      <w:r>
        <w:instrText xml:space="preserve"> PAGEREF _Toc2131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下载便利性</w:t>
      </w:r>
      <w:r>
        <w:tab/>
      </w:r>
      <w:r>
        <w:fldChar w:fldCharType="begin"/>
      </w:r>
      <w:r>
        <w:instrText xml:space="preserve"> PAGEREF _Toc14291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1.5. </w:t>
      </w:r>
      <w:r>
        <w:t>性能</w:t>
      </w:r>
      <w:r>
        <w:tab/>
      </w:r>
      <w:r>
        <w:fldChar w:fldCharType="begin"/>
      </w:r>
      <w:r>
        <w:instrText xml:space="preserve"> PAGEREF _Toc30891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使用广泛 稳定性较好</w:t>
      </w:r>
      <w:r>
        <w:tab/>
      </w:r>
      <w:r>
        <w:fldChar w:fldCharType="begin"/>
      </w:r>
      <w:r>
        <w:instrText xml:space="preserve"> PAGEREF _Toc25672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GUI工具链 管理监控方便</w:t>
      </w:r>
      <w:r>
        <w:tab/>
      </w:r>
      <w:r>
        <w:fldChar w:fldCharType="begin"/>
      </w:r>
      <w:r>
        <w:instrText xml:space="preserve"> PAGEREF _Toc628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1.8. </w:t>
      </w:r>
      <w:r>
        <w:rPr>
          <w:rFonts w:hint="eastAsia"/>
          <w:lang w:val="en-US" w:eastAsia="zh-CN"/>
        </w:rPr>
        <w:t>软件</w:t>
      </w:r>
      <w:r>
        <w:rPr>
          <w:rFonts w:hint="eastAsia"/>
          <w:lang w:eastAsia="zh-CN"/>
        </w:rPr>
        <w:t>体积</w:t>
      </w:r>
      <w:r>
        <w:rPr>
          <w:rFonts w:hint="eastAsia"/>
          <w:lang w:val="en-US" w:eastAsia="zh-CN"/>
        </w:rPr>
        <w:t xml:space="preserve"> 不要过大</w:t>
      </w:r>
      <w:r>
        <w:tab/>
      </w:r>
      <w:r>
        <w:fldChar w:fldCharType="begin"/>
      </w:r>
      <w:r>
        <w:instrText xml:space="preserve"> PAGEREF _Toc661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支持环境</w:t>
      </w:r>
      <w:r>
        <w:tab/>
      </w:r>
      <w:r>
        <w:fldChar w:fldCharType="begin"/>
      </w:r>
      <w:r>
        <w:instrText xml:space="preserve"> PAGEREF _Toc14644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选型一个范围，不要只选一个</w:t>
      </w:r>
      <w:r>
        <w:tab/>
      </w:r>
      <w:r>
        <w:fldChar w:fldCharType="begin"/>
      </w:r>
      <w:r>
        <w:instrText xml:space="preserve"> PAGEREF _Toc23429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_Toc8315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多语言组合，提升效率</w:t>
      </w:r>
      <w:r>
        <w:tab/>
      </w:r>
      <w:r>
        <w:fldChar w:fldCharType="begin"/>
      </w:r>
      <w:r>
        <w:instrText xml:space="preserve"> PAGEREF _Toc8315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_Toc4749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脚本语言块，</w:t>
      </w:r>
      <w:r>
        <w:rPr>
          <w:rFonts w:hint="eastAsia"/>
          <w:lang w:val="en-US" w:eastAsia="zh-CN"/>
        </w:rPr>
        <w:t>vm语言功能强大</w:t>
      </w:r>
      <w:r>
        <w:tab/>
      </w:r>
      <w:r>
        <w:fldChar w:fldCharType="begin"/>
      </w:r>
      <w:r>
        <w:instrText xml:space="preserve"> PAGEREF _Toc4749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_Toc27499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val="en-US" w:eastAsia="zh-CN"/>
        </w:rPr>
        <w:t>高中低三挡原则 梯队化建设</w:t>
      </w:r>
      <w:r>
        <w:tab/>
      </w:r>
      <w:r>
        <w:fldChar w:fldCharType="begin"/>
      </w:r>
      <w:r>
        <w:instrText xml:space="preserve"> PAGEREF _Toc27499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_Toc15811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选型分档次</w:t>
      </w:r>
      <w:r>
        <w:rPr>
          <w:rFonts w:hint="eastAsia"/>
          <w:lang w:val="en-US" w:eastAsia="zh-CN"/>
        </w:rPr>
        <w:t xml:space="preserve"> 原则上最起码三个选择 高中低三挡</w:t>
      </w:r>
      <w:r>
        <w:tab/>
      </w:r>
      <w:r>
        <w:fldChar w:fldCharType="begin"/>
      </w:r>
      <w:r>
        <w:instrText xml:space="preserve"> PAGEREF _Toc15811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_Toc12631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val="en-US" w:eastAsia="zh-CN"/>
        </w:rPr>
        <w:t>方便某些功能替换 bug替补</w:t>
      </w:r>
      <w:r>
        <w:tab/>
      </w:r>
      <w:r>
        <w:fldChar w:fldCharType="begin"/>
      </w:r>
      <w:r>
        <w:instrText xml:space="preserve"> PAGEREF _Toc12631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4.3. </w:t>
      </w:r>
      <w:r>
        <w:rPr>
          <w:rFonts w:hint="eastAsia"/>
          <w:lang w:val="en-US" w:eastAsia="zh-CN"/>
        </w:rPr>
        <w:t>方便高中低人员搭配 根据自己水平选用不同的类库框架</w:t>
      </w:r>
      <w:r>
        <w:tab/>
      </w:r>
      <w:r>
        <w:fldChar w:fldCharType="begin"/>
      </w:r>
      <w:r>
        <w:instrText xml:space="preserve"> PAGEREF _Toc21113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_Toc2150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9596"/>
      <w:r>
        <w:rPr>
          <w:rFonts w:hint="eastAsia"/>
          <w:lang w:eastAsia="zh-CN"/>
        </w:rPr>
        <w:t>标准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12260"/>
      <w:r>
        <w:rPr>
          <w:rFonts w:hint="eastAsia"/>
          <w:lang w:val="en-US" w:eastAsia="zh-CN"/>
        </w:rPr>
        <w:t xml:space="preserve">前景 </w:t>
      </w:r>
      <w:r>
        <w:rPr>
          <w:rFonts w:hint="eastAsia"/>
          <w:lang w:eastAsia="zh-CN"/>
        </w:rPr>
        <w:t>符合趋势度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306"/>
      <w:r>
        <w:rPr>
          <w:rFonts w:hint="eastAsia"/>
          <w:lang w:val="en-US" w:eastAsia="zh-CN"/>
        </w:rPr>
        <w:t>可维护性 部署简单</w:t>
      </w:r>
      <w:r>
        <w:rPr>
          <w:rFonts w:hint="eastAsia"/>
          <w:lang w:eastAsia="zh-CN"/>
        </w:rPr>
        <w:t>简单易用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快速得配置和用起来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</w:pPr>
      <w:bookmarkStart w:id="3" w:name="_Toc2131"/>
      <w:r>
        <w:t>文档丰富度</w:t>
      </w:r>
      <w:bookmarkEnd w:id="3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4" w:name="_Toc14291"/>
      <w:r>
        <w:rPr>
          <w:rFonts w:hint="eastAsia"/>
          <w:lang w:eastAsia="zh-CN"/>
        </w:rPr>
        <w:t>下载便利性</w:t>
      </w:r>
      <w:bookmarkEnd w:id="4"/>
    </w:p>
    <w:p>
      <w:pPr>
        <w:pStyle w:val="3"/>
      </w:pPr>
      <w:bookmarkStart w:id="5" w:name="_Toc30891"/>
      <w:r>
        <w:t>性能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672"/>
      <w:r>
        <w:rPr>
          <w:rFonts w:hint="eastAsia"/>
          <w:lang w:val="en-US" w:eastAsia="zh-CN"/>
        </w:rPr>
        <w:t>使用广泛 稳定性较好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28"/>
      <w:r>
        <w:rPr>
          <w:rFonts w:hint="eastAsia"/>
          <w:lang w:val="en-US" w:eastAsia="zh-CN"/>
        </w:rPr>
        <w:t>GUI工具链 管理监控方便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661"/>
      <w:r>
        <w:rPr>
          <w:rFonts w:hint="eastAsia"/>
          <w:lang w:val="en-US" w:eastAsia="zh-CN"/>
        </w:rPr>
        <w:t>软件</w:t>
      </w:r>
      <w:r>
        <w:rPr>
          <w:rFonts w:hint="eastAsia"/>
          <w:lang w:eastAsia="zh-CN"/>
        </w:rPr>
        <w:t>体积</w:t>
      </w:r>
      <w:r>
        <w:rPr>
          <w:rFonts w:hint="eastAsia"/>
          <w:lang w:val="en-US" w:eastAsia="zh-CN"/>
        </w:rPr>
        <w:t xml:space="preserve"> 不要过大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4644"/>
      <w:r>
        <w:rPr>
          <w:rFonts w:hint="eastAsia"/>
          <w:lang w:val="en-US" w:eastAsia="zh-CN"/>
        </w:rPr>
        <w:t>支持环境</w:t>
      </w:r>
      <w:bookmarkEnd w:id="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内存数据库总结 v3 s222.docx  同步</w:t>
      </w:r>
    </w:p>
    <w:p>
      <w:pPr>
        <w:rPr>
          <w:rFonts w:hint="eastAsia"/>
          <w:lang w:val="en-US" w:eastAsia="zh-CN"/>
        </w:rPr>
      </w:pPr>
      <w:bookmarkStart w:id="18" w:name="_GoBack"/>
      <w:bookmarkEnd w:id="18"/>
    </w:p>
    <w:p>
      <w:pPr>
        <w:pStyle w:val="2"/>
        <w:rPr>
          <w:rFonts w:hint="eastAsia"/>
          <w:lang w:eastAsia="zh-CN"/>
        </w:rPr>
      </w:pPr>
      <w:bookmarkStart w:id="10" w:name="_Toc23429"/>
      <w:r>
        <w:rPr>
          <w:rFonts w:hint="eastAsia"/>
          <w:lang w:eastAsia="zh-CN"/>
        </w:rPr>
        <w:t>选型一个范围，不要只选一个</w:t>
      </w:r>
      <w:bookmarkEnd w:id="10"/>
    </w:p>
    <w:p>
      <w:pPr>
        <w:pStyle w:val="2"/>
        <w:rPr>
          <w:rFonts w:hint="eastAsia"/>
          <w:lang w:eastAsia="zh-CN"/>
        </w:rPr>
      </w:pPr>
      <w:bookmarkStart w:id="11" w:name="_Toc8315"/>
      <w:r>
        <w:rPr>
          <w:rFonts w:hint="eastAsia"/>
          <w:lang w:eastAsia="zh-CN"/>
        </w:rPr>
        <w:t>多语言组合，提升效率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4749"/>
      <w:r>
        <w:rPr>
          <w:rFonts w:hint="eastAsia"/>
          <w:lang w:eastAsia="zh-CN"/>
        </w:rPr>
        <w:t>脚本语言块，</w:t>
      </w:r>
      <w:r>
        <w:rPr>
          <w:rFonts w:hint="eastAsia"/>
          <w:lang w:val="en-US" w:eastAsia="zh-CN"/>
        </w:rPr>
        <w:t>vm语言功能强大</w:t>
      </w:r>
      <w:bookmarkEnd w:id="12"/>
    </w:p>
    <w:p>
      <w:pPr>
        <w:pStyle w:val="2"/>
        <w:rPr>
          <w:rFonts w:hint="eastAsia"/>
          <w:lang w:eastAsia="zh-CN"/>
        </w:rPr>
      </w:pPr>
      <w:bookmarkStart w:id="13" w:name="_Toc27499"/>
      <w:r>
        <w:rPr>
          <w:rFonts w:hint="eastAsia"/>
          <w:lang w:val="en-US" w:eastAsia="zh-CN"/>
        </w:rPr>
        <w:t>高中低三挡原则 梯队化建设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15811"/>
      <w:r>
        <w:rPr>
          <w:rFonts w:hint="eastAsia"/>
          <w:lang w:eastAsia="zh-CN"/>
        </w:rPr>
        <w:t>选型分档次</w:t>
      </w:r>
      <w:r>
        <w:rPr>
          <w:rFonts w:hint="eastAsia"/>
          <w:lang w:val="en-US" w:eastAsia="zh-CN"/>
        </w:rPr>
        <w:t xml:space="preserve"> 原则上最起码三个选择 高中低三挡</w:t>
      </w:r>
      <w:bookmarkEnd w:id="14"/>
    </w:p>
    <w:p>
      <w:pPr>
        <w:pStyle w:val="3"/>
        <w:rPr>
          <w:rFonts w:hint="eastAsia"/>
          <w:lang w:eastAsia="zh-CN"/>
        </w:rPr>
      </w:pPr>
      <w:bookmarkStart w:id="15" w:name="_Toc12631"/>
      <w:r>
        <w:rPr>
          <w:rFonts w:hint="eastAsia"/>
          <w:lang w:val="en-US" w:eastAsia="zh-CN"/>
        </w:rPr>
        <w:t>方便某些功能替换 bug替补</w:t>
      </w:r>
      <w:bookmarkEnd w:id="15"/>
    </w:p>
    <w:p>
      <w:pPr>
        <w:pStyle w:val="3"/>
        <w:rPr>
          <w:rFonts w:hint="eastAsia"/>
          <w:lang w:eastAsia="zh-CN"/>
        </w:rPr>
      </w:pPr>
      <w:bookmarkStart w:id="16" w:name="_Toc21113"/>
      <w:r>
        <w:rPr>
          <w:rFonts w:hint="eastAsia"/>
          <w:lang w:val="en-US" w:eastAsia="zh-CN"/>
        </w:rPr>
        <w:t>方便高中低人员搭配 根据自己水平选用不同的类库框架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高手不至于因为技术太low而不愿采用，新手不至于难度太大拖进度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比如orm dbutil mybatis hibernate三挡  ，方便不同人员搭配</w:t>
      </w:r>
    </w:p>
    <w:p/>
    <w:p>
      <w:pPr>
        <w:pStyle w:val="2"/>
        <w:rPr>
          <w:rFonts w:hint="eastAsia"/>
          <w:lang w:eastAsia="zh-CN"/>
        </w:rPr>
      </w:pPr>
      <w:bookmarkStart w:id="17" w:name="_Toc2150"/>
      <w:r>
        <w:rPr>
          <w:rFonts w:hint="eastAsia"/>
          <w:lang w:eastAsia="zh-CN"/>
        </w:rPr>
        <w:t>参考资料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Atiit.报表架构与技术选型.docx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Atiit.报表架构与技术选型.docx.txt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如何技术选型 类库选型 编程语言选型 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开发游戏的技术选型attilax总结.docx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开发游戏的技术选型attilax总结.docx.txt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技术选型之道.docx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技术选型之道.docx.lnk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技术选型重要原则开放性原则.docx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现在的常用gui技术与gui技术趋势评价总结 gui技术选型 v2 qa25.docx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现在的常用gui技术与gui技术趋势评价总结 gui技术选型 v2 qa25.docx.txt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atitit.erp系统的技术选型与语言选型.doc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atitit.erp系统的技术选型与语言选型.doc.txt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Atitit.如何选择技术选型 以及职业方向.docx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Atitit.如何选择技术选型 以及职业方向.docx.txt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atitit.技术选型方法总结.txt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atitit.技术选型方法总结.txt.lnk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Atitti 触动精灵企业后台检测技术选型结果说明.docx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Atitti 触动精灵企业后台检测技术选型结果说明.docx.txt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techslt.txt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8B892"/>
    <w:multiLevelType w:val="multilevel"/>
    <w:tmpl w:val="AE18B89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5A3C"/>
    <w:rsid w:val="00C117A3"/>
    <w:rsid w:val="0B275863"/>
    <w:rsid w:val="0EAB6D2B"/>
    <w:rsid w:val="174917CA"/>
    <w:rsid w:val="1B5C226A"/>
    <w:rsid w:val="1BFB4232"/>
    <w:rsid w:val="1C8C2D69"/>
    <w:rsid w:val="210E2722"/>
    <w:rsid w:val="22F312F6"/>
    <w:rsid w:val="2613177C"/>
    <w:rsid w:val="267F6946"/>
    <w:rsid w:val="281D34FB"/>
    <w:rsid w:val="2838358B"/>
    <w:rsid w:val="2BD169D6"/>
    <w:rsid w:val="30284DCC"/>
    <w:rsid w:val="32190679"/>
    <w:rsid w:val="3669693E"/>
    <w:rsid w:val="38B00581"/>
    <w:rsid w:val="3A95047C"/>
    <w:rsid w:val="3BEE66FB"/>
    <w:rsid w:val="3CAB02F0"/>
    <w:rsid w:val="3F7151E0"/>
    <w:rsid w:val="44E2108C"/>
    <w:rsid w:val="4A1B2473"/>
    <w:rsid w:val="4EBB46B9"/>
    <w:rsid w:val="517A59AB"/>
    <w:rsid w:val="531A296F"/>
    <w:rsid w:val="5B05092B"/>
    <w:rsid w:val="5D2A42AC"/>
    <w:rsid w:val="5D635D4D"/>
    <w:rsid w:val="5E78189A"/>
    <w:rsid w:val="5FC91670"/>
    <w:rsid w:val="6CB842E8"/>
    <w:rsid w:val="6CE01C9D"/>
    <w:rsid w:val="6EED1B95"/>
    <w:rsid w:val="71F15429"/>
    <w:rsid w:val="734B1903"/>
    <w:rsid w:val="746F4BAD"/>
    <w:rsid w:val="7799737A"/>
    <w:rsid w:val="783B7FAA"/>
    <w:rsid w:val="7AFD3CDA"/>
    <w:rsid w:val="7D1325AC"/>
    <w:rsid w:val="7E7D4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2018-04-26T01:15:07Z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