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sdt>
      <w:sdtPr>
        <w:rPr>
          <w:rFonts w:ascii="宋体" w:hAnsi="宋体" w:eastAsia="宋体" w:cstheme="minorBidi"/>
          <w:kern w:val="2"/>
          <w:sz w:val="21"/>
          <w:szCs w:val="24"/>
          <w:lang w:val="en-US" w:eastAsia="zh-CN" w:bidi="ar-SA"/>
        </w:rPr>
        <w:id w:val="147473262"/>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fldChar w:fldCharType="begin"/>
          </w:r>
          <w:r>
            <w:instrText xml:space="preserve">TOC \o "1-3" \h \u </w:instrText>
          </w:r>
          <w:r>
            <w:fldChar w:fldCharType="separate"/>
          </w:r>
          <w:r>
            <w:fldChar w:fldCharType="begin"/>
          </w:r>
          <w:r>
            <w:instrText xml:space="preserve"> HYPERLINK \l _Toc18944 </w:instrText>
          </w:r>
          <w:r>
            <w:fldChar w:fldCharType="separate"/>
          </w:r>
          <w:r>
            <w:rPr>
              <w:rFonts w:hint="default"/>
              <w:lang w:val="en-US" w:eastAsia="zh-CN"/>
            </w:rPr>
            <w:t xml:space="preserve">1.1. </w:t>
          </w:r>
          <w:r>
            <w:rPr>
              <w:rFonts w:hint="eastAsia"/>
              <w:lang w:val="en-US" w:eastAsia="zh-CN"/>
            </w:rPr>
            <w:t>Atitit.圣经章节概览bible overview.docx</w:t>
          </w:r>
          <w:r>
            <w:tab/>
          </w:r>
          <w:r>
            <w:fldChar w:fldCharType="begin"/>
          </w:r>
          <w:r>
            <w:instrText xml:space="preserve"> PAGEREF _Toc18944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_Toc11391 </w:instrText>
          </w:r>
          <w:r>
            <w:fldChar w:fldCharType="separate"/>
          </w:r>
          <w:r>
            <w:rPr>
              <w:rFonts w:hint="default"/>
              <w:szCs w:val="24"/>
            </w:rPr>
            <w:t xml:space="preserve">1.2. </w:t>
          </w:r>
          <w:r>
            <w:rPr>
              <w:rFonts w:hint="default" w:ascii="幼圆" w:hAnsi="幼圆" w:eastAsia="幼圆" w:cs="幼圆"/>
              <w:szCs w:val="24"/>
            </w:rPr>
            <w:t>《古兰经》概述</w:t>
          </w:r>
          <w:r>
            <w:tab/>
          </w:r>
          <w:r>
            <w:fldChar w:fldCharType="begin"/>
          </w:r>
          <w:r>
            <w:instrText xml:space="preserve"> PAGEREF _Toc11391 </w:instrText>
          </w:r>
          <w:r>
            <w:fldChar w:fldCharType="separate"/>
          </w:r>
          <w:r>
            <w:t>4</w:t>
          </w:r>
          <w:r>
            <w:fldChar w:fldCharType="end"/>
          </w:r>
          <w:r>
            <w:fldChar w:fldCharType="end"/>
          </w:r>
        </w:p>
        <w:p>
          <w:pPr>
            <w:pStyle w:val="12"/>
            <w:tabs>
              <w:tab w:val="right" w:pos="7200"/>
              <w:tab w:val="right" w:leader="dot" w:pos="8306"/>
            </w:tabs>
          </w:pPr>
          <w:r>
            <w:fldChar w:fldCharType="begin"/>
          </w:r>
          <w:r>
            <w:instrText xml:space="preserve"> HYPERLINK \l _Toc15045 </w:instrText>
          </w:r>
          <w:r>
            <w:fldChar w:fldCharType="separate"/>
          </w:r>
          <w:r>
            <w:rPr>
              <w:rFonts w:hint="default"/>
              <w:lang w:val="en-US" w:eastAsia="zh-CN"/>
            </w:rPr>
            <w:t xml:space="preserve">1.3. </w:t>
          </w:r>
          <w:r>
            <w:rPr>
              <w:rFonts w:hint="eastAsia"/>
              <w:lang w:val="en-US" w:eastAsia="zh-CN"/>
            </w:rPr>
            <w:t>印度教  经典 印</w:t>
          </w:r>
          <w:bookmarkStart w:id="5" w:name="_GoBack"/>
          <w:bookmarkEnd w:id="5"/>
          <w:r>
            <w:rPr>
              <w:rFonts w:hint="eastAsia"/>
              <w:lang w:val="en-US" w:eastAsia="zh-CN"/>
            </w:rPr>
            <w:t>度教的五大经典文献1，《梨俱吠陀》</w:t>
          </w:r>
          <w:r>
            <w:rPr>
              <w:rFonts w:hint="eastAsia"/>
              <w:lang w:val="en-US" w:eastAsia="zh-CN"/>
            </w:rPr>
            <w:tab/>
          </w:r>
          <w:r>
            <w:rPr>
              <w:rFonts w:hint="eastAsia"/>
              <w:lang w:val="en-US" w:eastAsia="zh-CN"/>
            </w:rPr>
            <w:t>22，《摩诃婆罗多》</w:t>
          </w:r>
          <w:r>
            <w:rPr>
              <w:rFonts w:hint="eastAsia"/>
              <w:lang w:val="en-US" w:eastAsia="zh-CN"/>
            </w:rPr>
            <w:t xml:space="preserve"> </w:t>
          </w:r>
          <w:r>
            <w:rPr>
              <w:rFonts w:hint="eastAsia"/>
              <w:lang w:val="en-US" w:eastAsia="zh-CN"/>
            </w:rPr>
            <w:t>33，《薄迦梵歌》 4，《罗摩衍那》</w:t>
          </w:r>
          <w:r>
            <w:rPr>
              <w:rFonts w:hint="eastAsia"/>
              <w:lang w:val="en-US" w:eastAsia="zh-CN"/>
            </w:rPr>
            <w:t xml:space="preserve"> </w:t>
          </w:r>
          <w:r>
            <w:rPr>
              <w:rFonts w:hint="eastAsia"/>
              <w:lang w:val="en-US" w:eastAsia="zh-CN"/>
            </w:rPr>
            <w:t>55，《往世书》</w:t>
          </w:r>
          <w:r>
            <w:rPr>
              <w:rFonts w:hint="eastAsia"/>
              <w:lang w:val="en-US" w:eastAsia="zh-CN"/>
            </w:rPr>
            <w:t xml:space="preserve"> </w:t>
          </w:r>
          <w:r>
            <w:rPr>
              <w:rFonts w:hint="eastAsia"/>
              <w:lang w:val="en-US" w:eastAsia="zh-CN"/>
            </w:rPr>
            <w:t>6</w:t>
          </w:r>
          <w:r>
            <w:tab/>
          </w:r>
          <w:r>
            <w:fldChar w:fldCharType="begin"/>
          </w:r>
          <w:r>
            <w:instrText xml:space="preserve"> PAGEREF _Toc15045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_Toc5657 </w:instrText>
          </w:r>
          <w:r>
            <w:fldChar w:fldCharType="separate"/>
          </w:r>
          <w:r>
            <w:rPr>
              <w:rFonts w:hint="default"/>
              <w:lang w:val="en-US" w:eastAsia="zh-CN"/>
            </w:rPr>
            <w:t xml:space="preserve">1.4. </w:t>
          </w:r>
          <w:r>
            <w:rPr>
              <w:rFonts w:hint="eastAsia"/>
              <w:lang w:val="en-US" w:eastAsia="zh-CN"/>
            </w:rPr>
            <w:t>Atitit.佛经经典 典籍</w:t>
          </w:r>
          <w:r>
            <w:tab/>
          </w:r>
          <w:r>
            <w:fldChar w:fldCharType="begin"/>
          </w:r>
          <w:r>
            <w:instrText xml:space="preserve"> PAGEREF _Toc5657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_Toc15192 </w:instrText>
          </w:r>
          <w:r>
            <w:fldChar w:fldCharType="separate"/>
          </w:r>
          <w:r>
            <w:rPr>
              <w:rFonts w:hint="default"/>
              <w:lang w:val="en-US" w:eastAsia="zh-CN"/>
            </w:rPr>
            <w:t xml:space="preserve">1.5. </w:t>
          </w:r>
          <w:r>
            <w:rPr>
              <w:rFonts w:hint="eastAsia"/>
              <w:lang w:val="en-US" w:eastAsia="zh-CN"/>
            </w:rPr>
            <w:t>Ref</w:t>
          </w:r>
          <w:r>
            <w:tab/>
          </w:r>
          <w:r>
            <w:fldChar w:fldCharType="begin"/>
          </w:r>
          <w:r>
            <w:instrText xml:space="preserve"> PAGEREF _Toc15192 </w:instrText>
          </w:r>
          <w:r>
            <w:fldChar w:fldCharType="separate"/>
          </w:r>
          <w:r>
            <w:t>7</w:t>
          </w:r>
          <w:r>
            <w:fldChar w:fldCharType="end"/>
          </w:r>
          <w:r>
            <w:fldChar w:fldCharType="end"/>
          </w:r>
        </w:p>
        <w:p>
          <w:r>
            <w:fldChar w:fldCharType="end"/>
          </w:r>
        </w:p>
      </w:sdtContent>
    </w:sdt>
    <w:p/>
    <w:p>
      <w:pPr>
        <w:pStyle w:val="3"/>
        <w:ind w:left="575" w:leftChars="0" w:hanging="575" w:firstLineChars="0"/>
        <w:rPr>
          <w:rFonts w:hint="eastAsia"/>
          <w:lang w:val="en-US" w:eastAsia="zh-CN"/>
        </w:rPr>
      </w:pPr>
      <w:bookmarkStart w:id="0" w:name="_Toc18944"/>
      <w:r>
        <w:rPr>
          <w:rFonts w:hint="eastAsia"/>
          <w:lang w:val="en-US" w:eastAsia="zh-CN"/>
        </w:rPr>
        <w:t>Atitit.圣经章节概览bible overview.docx</w:t>
      </w:r>
      <w:bookmarkEnd w:id="0"/>
    </w:p>
    <w:p>
      <w:pPr>
        <w:rPr>
          <w:rFonts w:hint="eastAsia"/>
          <w:lang w:val="en-US" w:eastAsia="zh-CN"/>
        </w:rPr>
      </w:pPr>
      <w:r>
        <w:rPr>
          <w:rFonts w:hint="eastAsia"/>
          <w:lang w:val="en-US" w:eastAsia="zh-CN"/>
        </w:rPr>
        <w:t>1. 旧约圣经 （39卷）</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1.1. 与古兰经的对比</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1.2. Genesis 创世记   五十章</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1.3. 出埃及记 </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1.4. 利未记 （记载了有关选自利未族的祭司团所需谨守的一切律例。为他们进来建立国家做准备</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1.5. 民数记 民数记接续下去，描述神怎样把他们组织起来，踏上旷野的旅程，在屡次反叛中管教他们，最後把他们领到应许地的边界。</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 xml:space="preserve">1.6. 申命记 (记载了以色列的子孙的前景、他们在约旦河的对岸会遭遇的困难和摩西向百姓提出最后训示。) </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1.7. 约书亚记  《约书亚记》是《圣经》旧约的一卷书，本卷书共24章。记载了以色列人由约书亚带领进入应许之地的过程</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1.8. 士师记  士师记是《圣经》旧约的一卷书，本卷书共21章。记载了鬼魔的宗教如何缠绕为害以色列民，以及耶和华怎样藉着他所任命的士师怜悯悔改的百姓，拯救他们。</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1.9. 路得记 (记载了波阿斯与路得的相遇、拿俄米的计划、至近亲属的卸责、波阿斯的爱心、大卫的家谱等)</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1.10. 撒母耳记上  撒母耳记下  《撒母耳记》是《圣经》旧约的一卷书，分为上下两册，上册共31章，下册共24章。记载了以色列王国第一位国王扫罗和第二位国王大卫执政其间的历史</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1.11. 列王纪上  列王纪下  本书内容承接撒母耳记下的记载，故有学者认为撒母耳记与列王纪的作者为同一人。旧约希腊文译本更以同一书名称这四卷书。书中所记载的事迹，从大卫晚年所罗门登基起 (公元前971年)，包括王国分裂南北两国（南国犹大和北国以色列）和相继沦陷，直至犹大王约雅斤被释放为止 (前562年) 。</w:t>
      </w:r>
      <w:r>
        <w:rPr>
          <w:rFonts w:hint="eastAsia"/>
          <w:lang w:val="en-US" w:eastAsia="zh-CN"/>
        </w:rPr>
        <w:tab/>
      </w:r>
      <w:r>
        <w:rPr>
          <w:rFonts w:hint="eastAsia"/>
          <w:lang w:val="en-US" w:eastAsia="zh-CN"/>
        </w:rPr>
        <w:t>6</w:t>
      </w:r>
    </w:p>
    <w:p>
      <w:pPr>
        <w:rPr>
          <w:rFonts w:hint="eastAsia"/>
          <w:lang w:val="en-US" w:eastAsia="zh-CN"/>
        </w:rPr>
      </w:pPr>
      <w:r>
        <w:rPr>
          <w:rFonts w:hint="eastAsia"/>
          <w:lang w:val="en-US" w:eastAsia="zh-CN"/>
        </w:rPr>
        <w:t>1.12. 历代志上  历代志下  《历代志》上下卷叙述以色列的历史，起于上古之时，直至犹太国灭亡之际。书中特别注重一切有关圣殿及其敬拜的事宜</w:t>
      </w:r>
      <w:r>
        <w:rPr>
          <w:rFonts w:hint="eastAsia"/>
          <w:lang w:val="en-US" w:eastAsia="zh-CN"/>
        </w:rPr>
        <w:tab/>
      </w:r>
      <w:r>
        <w:rPr>
          <w:rFonts w:hint="eastAsia"/>
          <w:lang w:val="en-US" w:eastAsia="zh-CN"/>
        </w:rPr>
        <w:t>6</w:t>
      </w:r>
    </w:p>
    <w:p>
      <w:pPr>
        <w:rPr>
          <w:rFonts w:hint="eastAsia"/>
          <w:lang w:val="en-US" w:eastAsia="zh-CN"/>
        </w:rPr>
      </w:pPr>
      <w:r>
        <w:rPr>
          <w:rFonts w:hint="eastAsia"/>
          <w:lang w:val="en-US" w:eastAsia="zh-CN"/>
        </w:rPr>
        <w:t>1.13. 以斯拉记  以斯拉记是圣经旧约中的一卷书，有版本名为以士喇书，由以斯拉在公元前460年左右完成。以斯拉在波斯帝国摧毁巴比伦帝国后重建耶路撒冷，以斯拉带领一批犹太人返回应许之地，以斯拉记就是记述的这名犹太人在这段时期的经历</w:t>
      </w:r>
      <w:r>
        <w:rPr>
          <w:rFonts w:hint="eastAsia"/>
          <w:lang w:val="en-US" w:eastAsia="zh-CN"/>
        </w:rPr>
        <w:tab/>
      </w:r>
      <w:r>
        <w:rPr>
          <w:rFonts w:hint="eastAsia"/>
          <w:lang w:val="en-US" w:eastAsia="zh-CN"/>
        </w:rPr>
        <w:t>6</w:t>
      </w:r>
    </w:p>
    <w:p>
      <w:pPr>
        <w:rPr>
          <w:rFonts w:hint="eastAsia"/>
          <w:lang w:val="en-US" w:eastAsia="zh-CN"/>
        </w:rPr>
      </w:pPr>
      <w:r>
        <w:rPr>
          <w:rFonts w:hint="eastAsia"/>
          <w:lang w:val="en-US" w:eastAsia="zh-CN"/>
        </w:rPr>
        <w:t>1.14. 尼希米记  《尼希米记》是《圣经》旧约的一卷书，本卷书共13章。记载了尼希米奉派往耶路撒冷、重建城墙、教导百姓、城墙落成呈献、清除不洁等。作者可能是以斯拉或一不知名的编纂者</w:t>
      </w:r>
      <w:r>
        <w:rPr>
          <w:rFonts w:hint="eastAsia"/>
          <w:lang w:val="en-US" w:eastAsia="zh-CN"/>
        </w:rPr>
        <w:tab/>
      </w:r>
      <w:r>
        <w:rPr>
          <w:rFonts w:hint="eastAsia"/>
          <w:lang w:val="en-US" w:eastAsia="zh-CN"/>
        </w:rPr>
        <w:t>6</w:t>
      </w:r>
    </w:p>
    <w:p>
      <w:pPr>
        <w:rPr>
          <w:rFonts w:hint="eastAsia"/>
          <w:lang w:val="en-US" w:eastAsia="zh-CN"/>
        </w:rPr>
      </w:pPr>
      <w:r>
        <w:rPr>
          <w:rFonts w:hint="eastAsia"/>
          <w:lang w:val="en-US" w:eastAsia="zh-CN"/>
        </w:rPr>
        <w:t>1.15. 以斯帖记  《以斯帖记》是《圣经》旧约的一卷书，本卷书共10章。记载了敬畏耶和华的犹太女子以斯帖在波斯王宫中为以色列民族斗争而取胜的故事。</w:t>
      </w:r>
      <w:r>
        <w:rPr>
          <w:rFonts w:hint="eastAsia"/>
          <w:lang w:val="en-US" w:eastAsia="zh-CN"/>
        </w:rPr>
        <w:tab/>
      </w:r>
      <w:r>
        <w:rPr>
          <w:rFonts w:hint="eastAsia"/>
          <w:lang w:val="en-US" w:eastAsia="zh-CN"/>
        </w:rPr>
        <w:t>6</w:t>
      </w:r>
    </w:p>
    <w:p>
      <w:pPr>
        <w:rPr>
          <w:rFonts w:hint="eastAsia"/>
          <w:lang w:val="en-US" w:eastAsia="zh-CN"/>
        </w:rPr>
      </w:pPr>
      <w:r>
        <w:rPr>
          <w:rFonts w:hint="eastAsia"/>
          <w:lang w:val="en-US" w:eastAsia="zh-CN"/>
        </w:rPr>
        <w:t>1.16. 约伯记  《约伯记》是《圣经》旧约的一卷书，本卷书共42章。记载了义人受苦、他的朋友们与他的辩论，以及上帝给他的回答等，最后约伯因回转而比受苦之前更加蒙福</w:t>
      </w:r>
      <w:r>
        <w:rPr>
          <w:rFonts w:hint="eastAsia"/>
          <w:lang w:val="en-US" w:eastAsia="zh-CN"/>
        </w:rPr>
        <w:tab/>
      </w:r>
      <w:r>
        <w:rPr>
          <w:rFonts w:hint="eastAsia"/>
          <w:lang w:val="en-US" w:eastAsia="zh-CN"/>
        </w:rPr>
        <w:t>6</w:t>
      </w:r>
    </w:p>
    <w:p>
      <w:pPr>
        <w:rPr>
          <w:rFonts w:hint="eastAsia"/>
          <w:lang w:val="en-US" w:eastAsia="zh-CN"/>
        </w:rPr>
      </w:pPr>
      <w:r>
        <w:rPr>
          <w:rFonts w:hint="eastAsia"/>
          <w:lang w:val="en-US" w:eastAsia="zh-CN"/>
        </w:rPr>
        <w:t>1.17. 诗篇  《诗篇》是《圣经》旧约的一卷书。本卷书共150篇，是耶和华真正敬拜者大卫所记录的一辑受感示的诗歌集，包括150首可用音乐伴唱的神圣诗歌，是整本圣经中第19本书</w:t>
      </w:r>
      <w:r>
        <w:rPr>
          <w:rFonts w:hint="eastAsia"/>
          <w:lang w:val="en-US" w:eastAsia="zh-CN"/>
        </w:rPr>
        <w:tab/>
      </w:r>
      <w:r>
        <w:rPr>
          <w:rFonts w:hint="eastAsia"/>
          <w:lang w:val="en-US" w:eastAsia="zh-CN"/>
        </w:rPr>
        <w:t>7</w:t>
      </w:r>
    </w:p>
    <w:p>
      <w:pPr>
        <w:rPr>
          <w:rFonts w:hint="eastAsia"/>
          <w:lang w:val="en-US" w:eastAsia="zh-CN"/>
        </w:rPr>
      </w:pPr>
      <w:r>
        <w:rPr>
          <w:rFonts w:hint="eastAsia"/>
          <w:lang w:val="en-US" w:eastAsia="zh-CN"/>
        </w:rPr>
        <w:t xml:space="preserve">1.18. 箴言  </w:t>
      </w:r>
      <w:r>
        <w:rPr>
          <w:rFonts w:hint="eastAsia"/>
          <w:lang w:val="en-US" w:eastAsia="zh-CN"/>
        </w:rPr>
        <w:tab/>
      </w:r>
      <w:r>
        <w:rPr>
          <w:rFonts w:hint="eastAsia"/>
          <w:lang w:val="en-US" w:eastAsia="zh-CN"/>
        </w:rPr>
        <w:t>7</w:t>
      </w:r>
    </w:p>
    <w:p>
      <w:pPr>
        <w:rPr>
          <w:rFonts w:hint="eastAsia"/>
          <w:lang w:val="en-US" w:eastAsia="zh-CN"/>
        </w:rPr>
      </w:pPr>
      <w:r>
        <w:rPr>
          <w:rFonts w:hint="eastAsia"/>
          <w:lang w:val="en-US" w:eastAsia="zh-CN"/>
        </w:rPr>
        <w:t>1.19. 传道书  传道书 chuandao shu：the book of Ecclesiastes执笔者是大卫的后代所罗门，是耶路撒冷的王(传道书1：1，2：9)。</w:t>
      </w:r>
      <w:r>
        <w:rPr>
          <w:rFonts w:hint="eastAsia"/>
          <w:lang w:val="en-US" w:eastAsia="zh-CN"/>
        </w:rPr>
        <w:tab/>
      </w:r>
      <w:r>
        <w:rPr>
          <w:rFonts w:hint="eastAsia"/>
          <w:lang w:val="en-US" w:eastAsia="zh-CN"/>
        </w:rPr>
        <w:t>7</w:t>
      </w:r>
    </w:p>
    <w:p>
      <w:pPr>
        <w:rPr>
          <w:rFonts w:hint="eastAsia"/>
          <w:lang w:val="en-US" w:eastAsia="zh-CN"/>
        </w:rPr>
      </w:pPr>
      <w:r>
        <w:rPr>
          <w:rFonts w:hint="eastAsia"/>
          <w:lang w:val="en-US" w:eastAsia="zh-CN"/>
        </w:rPr>
        <w:t xml:space="preserve">1.20. 雅歌  </w:t>
      </w:r>
      <w:r>
        <w:rPr>
          <w:rFonts w:hint="eastAsia"/>
          <w:lang w:val="en-US" w:eastAsia="zh-CN"/>
        </w:rPr>
        <w:tab/>
      </w:r>
      <w:r>
        <w:rPr>
          <w:rFonts w:hint="eastAsia"/>
          <w:lang w:val="en-US" w:eastAsia="zh-CN"/>
        </w:rPr>
        <w:t>8</w:t>
      </w:r>
    </w:p>
    <w:p>
      <w:pPr>
        <w:rPr>
          <w:rFonts w:hint="eastAsia"/>
          <w:lang w:val="en-US" w:eastAsia="zh-CN"/>
        </w:rPr>
      </w:pPr>
      <w:r>
        <w:rPr>
          <w:rFonts w:hint="eastAsia"/>
          <w:lang w:val="en-US" w:eastAsia="zh-CN"/>
        </w:rPr>
        <w:t xml:space="preserve">1.21. 以赛亚书(记载关于犹大国和耶路撒冷的背景资料，以及当时犹大国的人民在耶和华前所犯的罪，并透露耶和华将要采取判决与拯救的行动)  </w:t>
      </w:r>
      <w:r>
        <w:rPr>
          <w:rFonts w:hint="eastAsia"/>
          <w:lang w:val="en-US" w:eastAsia="zh-CN"/>
        </w:rPr>
        <w:tab/>
      </w:r>
      <w:r>
        <w:rPr>
          <w:rFonts w:hint="eastAsia"/>
          <w:lang w:val="en-US" w:eastAsia="zh-CN"/>
        </w:rPr>
        <w:t>8</w:t>
      </w:r>
    </w:p>
    <w:p>
      <w:pPr>
        <w:rPr>
          <w:rFonts w:hint="eastAsia"/>
          <w:lang w:val="en-US" w:eastAsia="zh-CN"/>
        </w:rPr>
      </w:pPr>
      <w:r>
        <w:rPr>
          <w:rFonts w:hint="eastAsia"/>
          <w:lang w:val="en-US" w:eastAsia="zh-CN"/>
        </w:rPr>
        <w:t xml:space="preserve">1.22. 耶利米书 (记载了先知耶利米的预言——在公元前586年耶路撒冷将被巴比伦灭亡，但犹太人并没有听从他的警告) 耶利米哀歌  </w:t>
      </w:r>
      <w:r>
        <w:rPr>
          <w:rFonts w:hint="eastAsia"/>
          <w:lang w:val="en-US" w:eastAsia="zh-CN"/>
        </w:rPr>
        <w:tab/>
      </w:r>
      <w:r>
        <w:rPr>
          <w:rFonts w:hint="eastAsia"/>
          <w:lang w:val="en-US" w:eastAsia="zh-CN"/>
        </w:rPr>
        <w:t>8</w:t>
      </w:r>
    </w:p>
    <w:p>
      <w:pPr>
        <w:rPr>
          <w:rFonts w:hint="eastAsia"/>
          <w:lang w:val="en-US" w:eastAsia="zh-CN"/>
        </w:rPr>
      </w:pPr>
      <w:r>
        <w:rPr>
          <w:rFonts w:hint="eastAsia"/>
          <w:lang w:val="en-US" w:eastAsia="zh-CN"/>
        </w:rPr>
        <w:t xml:space="preserve">1.23. 以西结书 (记载了先知以西结看到的异象。) </w:t>
      </w:r>
      <w:r>
        <w:rPr>
          <w:rFonts w:hint="eastAsia"/>
          <w:lang w:val="en-US" w:eastAsia="zh-CN"/>
        </w:rPr>
        <w:tab/>
      </w:r>
      <w:r>
        <w:rPr>
          <w:rFonts w:hint="eastAsia"/>
          <w:lang w:val="en-US" w:eastAsia="zh-CN"/>
        </w:rPr>
        <w:t>8</w:t>
      </w:r>
    </w:p>
    <w:p>
      <w:pPr>
        <w:rPr>
          <w:rFonts w:hint="eastAsia"/>
          <w:lang w:val="en-US" w:eastAsia="zh-CN"/>
        </w:rPr>
      </w:pPr>
      <w:r>
        <w:rPr>
          <w:rFonts w:hint="eastAsia"/>
          <w:lang w:val="en-US" w:eastAsia="zh-CN"/>
        </w:rPr>
        <w:t xml:space="preserve">1.24. 但以理书 (记载了出以色列的神在异教国家中得着荣耀) </w:t>
      </w:r>
      <w:r>
        <w:rPr>
          <w:rFonts w:hint="eastAsia"/>
          <w:lang w:val="en-US" w:eastAsia="zh-CN"/>
        </w:rPr>
        <w:tab/>
      </w:r>
      <w:r>
        <w:rPr>
          <w:rFonts w:hint="eastAsia"/>
          <w:lang w:val="en-US" w:eastAsia="zh-CN"/>
        </w:rPr>
        <w:t>8</w:t>
      </w:r>
    </w:p>
    <w:p>
      <w:pPr>
        <w:rPr>
          <w:rFonts w:hint="eastAsia"/>
          <w:lang w:val="en-US" w:eastAsia="zh-CN"/>
        </w:rPr>
      </w:pPr>
      <w:r>
        <w:rPr>
          <w:rFonts w:hint="eastAsia"/>
          <w:lang w:val="en-US" w:eastAsia="zh-CN"/>
        </w:rPr>
        <w:t xml:space="preserve">1.25. 何西阿书 (书卷背景耶和华差遣何西阿往以色列作他的预言者) </w:t>
      </w:r>
      <w:r>
        <w:rPr>
          <w:rFonts w:hint="eastAsia"/>
          <w:lang w:val="en-US" w:eastAsia="zh-CN"/>
        </w:rPr>
        <w:tab/>
      </w:r>
      <w:r>
        <w:rPr>
          <w:rFonts w:hint="eastAsia"/>
          <w:lang w:val="en-US" w:eastAsia="zh-CN"/>
        </w:rPr>
        <w:t>8</w:t>
      </w:r>
    </w:p>
    <w:p>
      <w:pPr>
        <w:rPr>
          <w:rFonts w:hint="eastAsia"/>
          <w:lang w:val="en-US" w:eastAsia="zh-CN"/>
        </w:rPr>
      </w:pPr>
      <w:r>
        <w:rPr>
          <w:rFonts w:hint="eastAsia"/>
          <w:lang w:val="en-US" w:eastAsia="zh-CN"/>
        </w:rPr>
        <w:t xml:space="preserve">1.26. 约珥书   记载了警告灾祸之来临、描述耶和华的日子之来临、 预言美好结局之来临等。 </w:t>
      </w:r>
      <w:r>
        <w:rPr>
          <w:rFonts w:hint="eastAsia"/>
          <w:lang w:val="en-US" w:eastAsia="zh-CN"/>
        </w:rPr>
        <w:tab/>
      </w:r>
      <w:r>
        <w:rPr>
          <w:rFonts w:hint="eastAsia"/>
          <w:lang w:val="en-US" w:eastAsia="zh-CN"/>
        </w:rPr>
        <w:t>8</w:t>
      </w:r>
    </w:p>
    <w:p>
      <w:pPr>
        <w:rPr>
          <w:rFonts w:hint="eastAsia"/>
          <w:lang w:val="en-US" w:eastAsia="zh-CN"/>
        </w:rPr>
      </w:pPr>
      <w:r>
        <w:rPr>
          <w:rFonts w:hint="eastAsia"/>
          <w:lang w:val="en-US" w:eastAsia="zh-CN"/>
        </w:rPr>
        <w:t xml:space="preserve">1.27. 阿摩司书  记载了警告列国、惩罚以色列、五个异象、复兴的应许等 </w:t>
      </w:r>
      <w:r>
        <w:rPr>
          <w:rFonts w:hint="eastAsia"/>
          <w:lang w:val="en-US" w:eastAsia="zh-CN"/>
        </w:rPr>
        <w:tab/>
      </w:r>
      <w:r>
        <w:rPr>
          <w:rFonts w:hint="eastAsia"/>
          <w:lang w:val="en-US" w:eastAsia="zh-CN"/>
        </w:rPr>
        <w:t>8</w:t>
      </w:r>
    </w:p>
    <w:p>
      <w:pPr>
        <w:rPr>
          <w:rFonts w:hint="eastAsia"/>
          <w:lang w:val="en-US" w:eastAsia="zh-CN"/>
        </w:rPr>
      </w:pPr>
      <w:r>
        <w:rPr>
          <w:rFonts w:hint="eastAsia"/>
          <w:lang w:val="en-US" w:eastAsia="zh-CN"/>
        </w:rPr>
        <w:t xml:space="preserve">1.28. 俄巴底亚书  记载了上帝的审判信息，预告他行将把一个国家毁灭，另一方面则预言上帝王国必赢得最后的胜利 </w:t>
      </w:r>
      <w:r>
        <w:rPr>
          <w:rFonts w:hint="eastAsia"/>
          <w:lang w:val="en-US" w:eastAsia="zh-CN"/>
        </w:rPr>
        <w:tab/>
      </w:r>
      <w:r>
        <w:rPr>
          <w:rFonts w:hint="eastAsia"/>
          <w:lang w:val="en-US" w:eastAsia="zh-CN"/>
        </w:rPr>
        <w:t>8</w:t>
      </w:r>
    </w:p>
    <w:p>
      <w:pPr>
        <w:rPr>
          <w:rFonts w:hint="eastAsia"/>
          <w:lang w:val="en-US" w:eastAsia="zh-CN"/>
        </w:rPr>
      </w:pPr>
      <w:r>
        <w:rPr>
          <w:rFonts w:hint="eastAsia"/>
          <w:lang w:val="en-US" w:eastAsia="zh-CN"/>
        </w:rPr>
        <w:t xml:space="preserve">1.29. 约拿书  。记载了神是万国万人的神之外，对信徒和传道人也都有很宝贵的教训 </w:t>
      </w:r>
      <w:r>
        <w:rPr>
          <w:rFonts w:hint="eastAsia"/>
          <w:lang w:val="en-US" w:eastAsia="zh-CN"/>
        </w:rPr>
        <w:tab/>
      </w:r>
      <w:r>
        <w:rPr>
          <w:rFonts w:hint="eastAsia"/>
          <w:lang w:val="en-US" w:eastAsia="zh-CN"/>
        </w:rPr>
        <w:t>9</w:t>
      </w:r>
    </w:p>
    <w:p>
      <w:pPr>
        <w:rPr>
          <w:rFonts w:hint="eastAsia"/>
          <w:lang w:val="en-US" w:eastAsia="zh-CN"/>
        </w:rPr>
      </w:pPr>
      <w:r>
        <w:rPr>
          <w:rFonts w:hint="eastAsia"/>
          <w:lang w:val="en-US" w:eastAsia="zh-CN"/>
        </w:rPr>
        <w:t xml:space="preserve">1.30. 弥迦书  记载了弥迦的预言针对南方犹大国，他向犹大人发出强烈的警告信息 </w:t>
      </w:r>
      <w:r>
        <w:rPr>
          <w:rFonts w:hint="eastAsia"/>
          <w:lang w:val="en-US" w:eastAsia="zh-CN"/>
        </w:rPr>
        <w:tab/>
      </w:r>
      <w:r>
        <w:rPr>
          <w:rFonts w:hint="eastAsia"/>
          <w:lang w:val="en-US" w:eastAsia="zh-CN"/>
        </w:rPr>
        <w:t>9</w:t>
      </w:r>
    </w:p>
    <w:p>
      <w:pPr>
        <w:rPr>
          <w:rFonts w:hint="eastAsia"/>
          <w:lang w:val="en-US" w:eastAsia="zh-CN"/>
        </w:rPr>
      </w:pPr>
      <w:r>
        <w:rPr>
          <w:rFonts w:hint="eastAsia"/>
          <w:lang w:val="en-US" w:eastAsia="zh-CN"/>
        </w:rPr>
        <w:t xml:space="preserve">1.31. 那鸿书  记载了尼尼微城倾覆的预告、景况、原因等。书卷 </w:t>
      </w:r>
      <w:r>
        <w:rPr>
          <w:rFonts w:hint="eastAsia"/>
          <w:lang w:val="en-US" w:eastAsia="zh-CN"/>
        </w:rPr>
        <w:tab/>
      </w:r>
      <w:r>
        <w:rPr>
          <w:rFonts w:hint="eastAsia"/>
          <w:lang w:val="en-US" w:eastAsia="zh-CN"/>
        </w:rPr>
        <w:t>9</w:t>
      </w:r>
    </w:p>
    <w:p>
      <w:pPr>
        <w:rPr>
          <w:rFonts w:hint="eastAsia"/>
          <w:lang w:val="en-US" w:eastAsia="zh-CN"/>
        </w:rPr>
      </w:pPr>
      <w:r>
        <w:rPr>
          <w:rFonts w:hint="eastAsia"/>
          <w:lang w:val="en-US" w:eastAsia="zh-CN"/>
        </w:rPr>
        <w:t xml:space="preserve">1.32. 哈巴谷书  。记载了耶和华对先知哈巴谷的默示、先知的哀求、神的答复、哈巴谷的祈祷和颂赞 </w:t>
      </w:r>
      <w:r>
        <w:rPr>
          <w:rFonts w:hint="eastAsia"/>
          <w:lang w:val="en-US" w:eastAsia="zh-CN"/>
        </w:rPr>
        <w:tab/>
      </w:r>
      <w:r>
        <w:rPr>
          <w:rFonts w:hint="eastAsia"/>
          <w:lang w:val="en-US" w:eastAsia="zh-CN"/>
        </w:rPr>
        <w:t>9</w:t>
      </w:r>
    </w:p>
    <w:p>
      <w:pPr>
        <w:rPr>
          <w:rFonts w:hint="eastAsia"/>
          <w:lang w:val="en-US" w:eastAsia="zh-CN"/>
        </w:rPr>
      </w:pPr>
      <w:r>
        <w:rPr>
          <w:rFonts w:hint="eastAsia"/>
          <w:lang w:val="en-US" w:eastAsia="zh-CN"/>
        </w:rPr>
        <w:t>1.33. 西番雅书  记载犹大王国末期的贵族子弟西番雅的预言和相关情况。 卷书共3章。记载犹大王国末期的贵族子弟西番雅的预言和相关情况。书卷背景犹大王约西亚在位的早期（公元前659-629年），当时国内的巴力崇拜十分猖獗，一群‘异神祭司’带头从事违反摩西律法的崇拜。先知西番雅所宣布的信息令耶路撒冷的居民大感震惊。虽然西番雅...</w:t>
      </w:r>
      <w:r>
        <w:rPr>
          <w:rFonts w:hint="eastAsia"/>
          <w:lang w:val="en-US" w:eastAsia="zh-CN"/>
        </w:rPr>
        <w:tab/>
      </w:r>
      <w:r>
        <w:rPr>
          <w:rFonts w:hint="eastAsia"/>
          <w:lang w:val="en-US" w:eastAsia="zh-CN"/>
        </w:rPr>
        <w:t>9</w:t>
      </w:r>
    </w:p>
    <w:p>
      <w:pPr>
        <w:rPr>
          <w:rFonts w:hint="eastAsia"/>
          <w:lang w:val="en-US" w:eastAsia="zh-CN"/>
        </w:rPr>
      </w:pPr>
      <w:r>
        <w:rPr>
          <w:rFonts w:hint="eastAsia"/>
          <w:lang w:val="en-US" w:eastAsia="zh-CN"/>
        </w:rPr>
        <w:t xml:space="preserve">1.34. 哈该书  记载了哈该从耶和华而来的预言。背景公元前607年，巴比伦大军攻陷耶路撒冷，犹大王国沦亡，百姓被掳。 </w:t>
      </w:r>
      <w:r>
        <w:rPr>
          <w:rFonts w:hint="eastAsia"/>
          <w:lang w:val="en-US" w:eastAsia="zh-CN"/>
        </w:rPr>
        <w:tab/>
      </w:r>
      <w:r>
        <w:rPr>
          <w:rFonts w:hint="eastAsia"/>
          <w:lang w:val="en-US" w:eastAsia="zh-CN"/>
        </w:rPr>
        <w:t>9</w:t>
      </w:r>
    </w:p>
    <w:p>
      <w:pPr>
        <w:rPr>
          <w:rFonts w:hint="eastAsia"/>
          <w:lang w:val="en-US" w:eastAsia="zh-CN"/>
        </w:rPr>
      </w:pPr>
      <w:r>
        <w:rPr>
          <w:rFonts w:hint="eastAsia"/>
          <w:lang w:val="en-US" w:eastAsia="zh-CN"/>
        </w:rPr>
        <w:t>1.35. 撒迦利亚书 《撒迦利亚书》是《圣经》旧约的一卷书，本卷书共14章。记载了异象的信息、预言的信息等</w:t>
      </w:r>
      <w:r>
        <w:rPr>
          <w:rFonts w:hint="eastAsia"/>
          <w:lang w:val="en-US" w:eastAsia="zh-CN"/>
        </w:rPr>
        <w:tab/>
      </w:r>
      <w:r>
        <w:rPr>
          <w:rFonts w:hint="eastAsia"/>
          <w:lang w:val="en-US" w:eastAsia="zh-CN"/>
        </w:rPr>
        <w:t>9</w:t>
      </w:r>
    </w:p>
    <w:p>
      <w:pPr>
        <w:rPr>
          <w:rFonts w:hint="eastAsia"/>
          <w:lang w:val="en-US" w:eastAsia="zh-CN"/>
        </w:rPr>
      </w:pPr>
      <w:r>
        <w:rPr>
          <w:rFonts w:hint="eastAsia"/>
          <w:lang w:val="en-US" w:eastAsia="zh-CN"/>
        </w:rPr>
        <w:t>1.36. 玛拉基书  玛拉基书是《圣经》旧约的一卷书，本卷书共4章。记载了神借玛拉基发出责备与勉励的信息。</w:t>
      </w:r>
      <w:r>
        <w:rPr>
          <w:rFonts w:hint="eastAsia"/>
          <w:lang w:val="en-US" w:eastAsia="zh-CN"/>
        </w:rPr>
        <w:tab/>
      </w:r>
      <w:r>
        <w:rPr>
          <w:rFonts w:hint="eastAsia"/>
          <w:lang w:val="en-US" w:eastAsia="zh-CN"/>
        </w:rPr>
        <w:t>10</w:t>
      </w:r>
    </w:p>
    <w:p>
      <w:pPr>
        <w:rPr>
          <w:rFonts w:hint="eastAsia"/>
          <w:lang w:val="en-US" w:eastAsia="zh-CN"/>
        </w:rPr>
      </w:pPr>
      <w:r>
        <w:rPr>
          <w:rFonts w:hint="eastAsia"/>
          <w:lang w:val="en-US" w:eastAsia="zh-CN"/>
        </w:rPr>
        <w:t>2. 新约圣经 （27卷经书汇集而成）</w:t>
      </w:r>
      <w:r>
        <w:rPr>
          <w:rFonts w:hint="eastAsia"/>
          <w:lang w:val="en-US" w:eastAsia="zh-CN"/>
        </w:rPr>
        <w:tab/>
      </w:r>
      <w:r>
        <w:rPr>
          <w:rFonts w:hint="eastAsia"/>
          <w:lang w:val="en-US" w:eastAsia="zh-CN"/>
        </w:rPr>
        <w:t>11</w:t>
      </w:r>
    </w:p>
    <w:p>
      <w:pPr>
        <w:rPr>
          <w:rFonts w:hint="eastAsia"/>
          <w:lang w:val="en-US" w:eastAsia="zh-CN"/>
        </w:rPr>
      </w:pPr>
      <w:r>
        <w:rPr>
          <w:rFonts w:hint="eastAsia"/>
          <w:lang w:val="en-US" w:eastAsia="zh-CN"/>
        </w:rPr>
        <w:t xml:space="preserve">2.1. 马太福音  马可福音  路加福音  约翰福音  </w:t>
      </w:r>
      <w:r>
        <w:rPr>
          <w:rFonts w:hint="eastAsia"/>
          <w:lang w:val="en-US" w:eastAsia="zh-CN"/>
        </w:rPr>
        <w:tab/>
      </w:r>
      <w:r>
        <w:rPr>
          <w:rFonts w:hint="eastAsia"/>
          <w:lang w:val="en-US" w:eastAsia="zh-CN"/>
        </w:rPr>
        <w:t>11</w:t>
      </w:r>
    </w:p>
    <w:p>
      <w:pPr>
        <w:rPr>
          <w:rFonts w:hint="eastAsia"/>
          <w:lang w:val="en-US" w:eastAsia="zh-CN"/>
        </w:rPr>
      </w:pPr>
      <w:r>
        <w:rPr>
          <w:rFonts w:hint="eastAsia"/>
          <w:lang w:val="en-US" w:eastAsia="zh-CN"/>
        </w:rPr>
        <w:t>2.2. 使徒行传   《使徒行传》是《圣经》新约的一卷书，本卷书共28章。记载了耶稣基督复活、向门徒显现、升天后，他的使徒们传道、殉教的事迹等。书卷背景本书所记载的事情</w:t>
      </w:r>
      <w:r>
        <w:rPr>
          <w:rFonts w:hint="eastAsia"/>
          <w:lang w:val="en-US" w:eastAsia="zh-CN"/>
        </w:rPr>
        <w:tab/>
      </w:r>
      <w:r>
        <w:rPr>
          <w:rFonts w:hint="eastAsia"/>
          <w:lang w:val="en-US" w:eastAsia="zh-CN"/>
        </w:rPr>
        <w:t>11</w:t>
      </w:r>
    </w:p>
    <w:p>
      <w:pPr>
        <w:rPr>
          <w:rFonts w:hint="eastAsia"/>
          <w:lang w:val="en-US" w:eastAsia="zh-CN"/>
        </w:rPr>
      </w:pPr>
      <w:r>
        <w:rPr>
          <w:rFonts w:hint="eastAsia"/>
          <w:lang w:val="en-US" w:eastAsia="zh-CN"/>
        </w:rPr>
        <w:t xml:space="preserve">2.3.  罗马书  哥林多前书  哥林多后书  加拉太书  以弗所书  腓立比书  歌罗西书  帖撒罗尼迦前书  帖撒罗尼迦后书  提摩太前书  提摩太后书  提多书  腓利门书  希伯来书  雅各书  彼得前书  彼得后书  约翰一书  约翰二书  约翰三书  </w:t>
      </w:r>
      <w:r>
        <w:rPr>
          <w:rFonts w:hint="eastAsia"/>
          <w:lang w:val="en-US" w:eastAsia="zh-CN"/>
        </w:rPr>
        <w:tab/>
      </w:r>
      <w:r>
        <w:rPr>
          <w:rFonts w:hint="eastAsia"/>
          <w:lang w:val="en-US" w:eastAsia="zh-CN"/>
        </w:rPr>
        <w:t>12</w:t>
      </w:r>
    </w:p>
    <w:p>
      <w:pPr>
        <w:rPr>
          <w:rFonts w:hint="eastAsia"/>
          <w:lang w:val="en-US" w:eastAsia="zh-CN"/>
        </w:rPr>
      </w:pPr>
      <w:r>
        <w:rPr>
          <w:rFonts w:hint="eastAsia"/>
          <w:lang w:val="en-US" w:eastAsia="zh-CN"/>
        </w:rPr>
        <w:t>2.4. 犹大书 </w:t>
      </w:r>
      <w:r>
        <w:rPr>
          <w:rFonts w:hint="eastAsia"/>
          <w:lang w:val="en-US" w:eastAsia="zh-CN"/>
        </w:rPr>
        <w:tab/>
      </w:r>
      <w:r>
        <w:rPr>
          <w:rFonts w:hint="eastAsia"/>
          <w:lang w:val="en-US" w:eastAsia="zh-CN"/>
        </w:rPr>
        <w:t>12</w:t>
      </w:r>
    </w:p>
    <w:p>
      <w:pPr>
        <w:rPr>
          <w:rFonts w:hint="eastAsia"/>
          <w:lang w:val="en-US" w:eastAsia="zh-CN"/>
        </w:rPr>
      </w:pPr>
      <w:r>
        <w:rPr>
          <w:rFonts w:hint="eastAsia"/>
          <w:lang w:val="en-US" w:eastAsia="zh-CN"/>
        </w:rPr>
        <w:t>2.5. 启示录</w:t>
      </w:r>
      <w:r>
        <w:rPr>
          <w:rFonts w:hint="eastAsia"/>
          <w:lang w:val="en-US" w:eastAsia="zh-CN"/>
        </w:rPr>
        <w:tab/>
      </w:r>
      <w:r>
        <w:rPr>
          <w:rFonts w:hint="eastAsia"/>
          <w:lang w:val="en-US" w:eastAsia="zh-CN"/>
        </w:rPr>
        <w:t>13</w:t>
      </w:r>
    </w:p>
    <w:p>
      <w:pPr>
        <w:rPr>
          <w:rFonts w:hint="eastAsia"/>
          <w:lang w:val="en-US" w:eastAsia="zh-CN"/>
        </w:rPr>
      </w:pPr>
      <w:r>
        <w:rPr>
          <w:rFonts w:hint="eastAsia"/>
          <w:lang w:val="en-US" w:eastAsia="zh-CN"/>
        </w:rPr>
        <w:t>3. 摩西五经</w:t>
      </w:r>
      <w:r>
        <w:rPr>
          <w:rFonts w:hint="eastAsia"/>
          <w:lang w:val="en-US" w:eastAsia="zh-CN"/>
        </w:rPr>
        <w:tab/>
      </w:r>
      <w:r>
        <w:rPr>
          <w:rFonts w:hint="eastAsia"/>
          <w:lang w:val="en-US" w:eastAsia="zh-CN"/>
        </w:rPr>
        <w:t>13</w:t>
      </w:r>
    </w:p>
    <w:p>
      <w:pPr>
        <w:rPr>
          <w:rFonts w:hint="eastAsia"/>
          <w:lang w:val="en-US" w:eastAsia="zh-CN"/>
        </w:rPr>
      </w:pPr>
    </w:p>
    <w:tbl>
      <w:tblPr>
        <w:tblW w:w="8514" w:type="dxa"/>
        <w:tblCellSpacing w:w="7" w:type="dxa"/>
        <w:tblInd w:w="0" w:type="dxa"/>
        <w:shd w:val="clear"/>
        <w:tblLayout w:type="fixed"/>
        <w:tblCellMar>
          <w:top w:w="90" w:type="dxa"/>
          <w:left w:w="90" w:type="dxa"/>
          <w:bottom w:w="90" w:type="dxa"/>
          <w:right w:w="90" w:type="dxa"/>
        </w:tblCellMar>
      </w:tblPr>
      <w:tblGrid>
        <w:gridCol w:w="8514"/>
      </w:tblGrid>
      <w:tr>
        <w:tblPrEx>
          <w:tblLayout w:type="fixed"/>
          <w:tblCellMar>
            <w:top w:w="90" w:type="dxa"/>
            <w:left w:w="90" w:type="dxa"/>
            <w:bottom w:w="90" w:type="dxa"/>
            <w:right w:w="90" w:type="dxa"/>
          </w:tblCellMar>
        </w:tblPrEx>
        <w:trPr>
          <w:trHeight w:val="1621" w:hRule="atLeast"/>
          <w:tblCellSpacing w:w="7" w:type="dxa"/>
        </w:trPr>
        <w:tc>
          <w:tcPr>
            <w:tcW w:w="8484" w:type="dxa"/>
            <w:shd w:val="clear"/>
            <w:vAlign w:val="center"/>
          </w:tcPr>
          <w:p>
            <w:pPr>
              <w:pStyle w:val="13"/>
              <w:keepNext w:val="0"/>
              <w:keepLines w:val="0"/>
              <w:widowControl/>
              <w:suppressLineNumbers w:val="0"/>
              <w:spacing w:line="450" w:lineRule="atLeast"/>
              <w:jc w:val="center"/>
            </w:pPr>
            <w:r>
              <w:rPr>
                <w:rFonts w:ascii="隶书" w:hAnsi="隶书" w:eastAsia="隶书" w:cs="隶书"/>
                <w:caps w:val="0"/>
                <w:color w:val="FFFFFF"/>
                <w:spacing w:val="0"/>
                <w:sz w:val="36"/>
                <w:szCs w:val="36"/>
              </w:rPr>
              <w:t>古兰经 目录</w:t>
            </w:r>
          </w:p>
        </w:tc>
      </w:tr>
      <w:tr>
        <w:tblPrEx>
          <w:shd w:val="clear"/>
          <w:tblLayout w:type="fixed"/>
          <w:tblCellMar>
            <w:top w:w="90" w:type="dxa"/>
            <w:left w:w="90" w:type="dxa"/>
            <w:bottom w:w="90" w:type="dxa"/>
            <w:right w:w="90" w:type="dxa"/>
          </w:tblCellMar>
        </w:tblPrEx>
        <w:trPr>
          <w:tblCellSpacing w:w="7" w:type="dxa"/>
        </w:trPr>
        <w:tc>
          <w:tcPr>
            <w:tcW w:w="8484" w:type="dxa"/>
            <w:shd w:val="clear" w:color="auto" w:fill="E6F9FF"/>
            <w:vAlign w:val="center"/>
          </w:tcPr>
          <w:tbl>
            <w:tblPr>
              <w:tblW w:w="6644" w:type="dxa"/>
              <w:jc w:val="center"/>
              <w:tblCellSpacing w:w="15" w:type="dxa"/>
              <w:tblInd w:w="83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6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jc w:val="center"/>
              </w:trPr>
              <w:tc>
                <w:tcPr>
                  <w:tcW w:w="6584" w:type="dxa"/>
                  <w:shd w:val="clear"/>
                  <w:vAlign w:val="center"/>
                </w:tcPr>
                <w:p>
                  <w:pPr>
                    <w:pStyle w:val="3"/>
                    <w:rPr>
                      <w:sz w:val="24"/>
                      <w:szCs w:val="24"/>
                    </w:rPr>
                  </w:pPr>
                  <w:bookmarkStart w:id="1" w:name="_Toc11391"/>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"D:/000atibek/lev5%20ati%20doc%20index%20exted%20notbek0/sum%20doc%20mini%20v6%20raj/sum%20doc%20mini%20v4%20raf1%204search/001.htm"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《古兰经》概述</w:t>
                  </w:r>
                  <w:r>
                    <w:rPr>
                      <w:rFonts w:hint="default" w:ascii="幼圆" w:hAnsi="幼圆" w:eastAsia="幼圆" w:cs="幼圆"/>
                      <w:color w:val="0033CC"/>
                      <w:sz w:val="24"/>
                      <w:szCs w:val="24"/>
                      <w:u w:val="none"/>
                    </w:rPr>
                    <w:fldChar w:fldCharType="end"/>
                  </w:r>
                  <w:bookmarkEnd w:id="1"/>
                </w:p>
                <w:p>
                  <w:pPr>
                    <w:rPr>
                      <w:sz w:val="24"/>
                      <w:szCs w:val="24"/>
                    </w:rPr>
                  </w:pP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"D:/000atibek/lev5%20ati%20doc%20index%20exted%20notbek0/sum%20doc%20mini%20v6%20raj/sum%20doc%20mini%20v4%20raf1%204search/002.htm"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《古兰经》简介</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"D:/000atibek/lev5%20ati%20doc%20index%20exted%20notbek0/sum%20doc%20mini%20v6%20raj/sum%20doc%20mini%20v4%20raf1%204search/003.htm"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第一章 开端章（法谛海哈）</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"D:/000atibek/lev5%20ati%20doc%20index%20exted%20notbek0/sum%20doc%20mini%20v6%20raj/sum%20doc%20mini%20v4%20raf1%204search/004.htm"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第二章 黄牛（巴格勒）</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"D:/000atibek/lev5%20ati%20doc%20index%20exted%20notbek0/sum%20doc%20mini%20v6%20raj/sum%20doc%20mini%20v4%20raf1%204search/005.htm"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第三章 仪姆兰的家属（阿黎仪姆兰）</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"D:/000atibek/lev5%20ati%20doc%20index%20exted%20notbek0/sum%20doc%20mini%20v6%20raj/sum%20doc%20mini%20v4%20raf1%204search/006.htm"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第四章 妇女（尼萨仪）</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"D:/000atibek/lev5%20ati%20doc%20index%20exted%20notbek0/sum%20doc%20mini%20v6%20raj/sum%20doc%20mini%20v4%20raf1%204search/007.htm"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第五章 筵席（马以代）</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"D:/000atibek/lev5%20ati%20doc%20index%20exted%20notbek0/sum%20doc%20mini%20v6%20raj/sum%20doc%20mini%20v4%20raf1%204search/008.htm"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第六章 牲畜（艾奈阿姆）</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"D:/000atibek/lev5%20ati%20doc%20index%20exted%20notbek0/sum%20doc%20mini%20v6%20raj/sum%20doc%20mini%20v4%20raf1%204search/009.htm"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第七章 高处（艾耳拉弗）</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"D:/000atibek/lev5%20ati%20doc%20index%20exted%20notbek0/sum%20doc%20mini%20v6%20raj/sum%20doc%20mini%20v4%20raf1%204search/010.htm"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第八章 战利品（安法勒）</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"D:/000atibek/lev5%20ati%20doc%20index%20exted%20notbek0/sum%20doc%20mini%20v6%20raj/sum%20doc%20mini%20v4%20raf1%204search/011.htm"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第九章 忏悔（讨白）</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"D:/000atibek/lev5%20ati%20doc%20index%20exted%20notbek0/sum%20doc%20mini%20v6%20raj/sum%20doc%20mini%20v4%20raf1%204search/012.htm"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第十章 优努斯</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"D:/000atibek/lev5%20ati%20doc%20index%20exted%20notbek0/sum%20doc%20mini%20v6%20raj/sum%20doc%20mini%20v4%20raf1%204search/013.htm"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第一一章 呼德</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"D:/000atibek/lev5%20ati%20doc%20index%20exted%20notbek0/sum%20doc%20mini%20v6%20raj/sum%20doc%20mini%20v4%20raf1%204search/014.htm"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第一二章 优素福</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"D:/000atibek/lev5%20ati%20doc%20index%20exted%20notbek0/sum%20doc%20mini%20v6%20raj/sum%20doc%20mini%20v4%20raf1%204search/015.htm"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第一三章 雷霆（赖尔得）</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"D:/000atibek/lev5%20ati%20doc%20index%20exted%20notbek0/sum%20doc%20mini%20v6%20raj/sum%20doc%20mini%20v4%20raf1%204search/016.htm"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第十四章 易卜拉欣</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"D:/000atibek/lev5%20ati%20doc%20index%20exted%20notbek0/sum%20doc%20mini%20v6%20raj/sum%20doc%20mini%20v4%20raf1%204search/017.htm"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第一五章 石谷（希只尔）</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"D:/000atibek/lev5%20ati%20doc%20index%20exted%20notbek0/sum%20doc%20mini%20v6%20raj/sum%20doc%20mini%20v4%20raf1%204search/018.htm"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第一六章 蜜蜂（奈哈勒）</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"D:/000atibek/lev5%20ati%20doc%20index%20exted%20notbek0/sum%20doc%20mini%20v6%20raj/sum%20doc%20mini%20v4%20raf1%204search/019.htm"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第一七章 夜行（伊斯拉）</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"D:/000atibek/lev5%20ati%20doc%20index%20exted%20notbek0/sum%20doc%20mini%20v6%20raj/sum%20doc%20mini%20v4%20raf1%204search/020.htm"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第一八章 山洞（凯海府）</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"D:/000atibek/lev5%20ati%20doc%20index%20exted%20notbek0/sum%20doc%20mini%20v6%20raj/sum%20doc%20mini%20v4%20raf1%204search/021.htm"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第一九章 麦尔彦</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"D:/000atibek/lev5%20ati%20doc%20index%20exted%20notbek0/sum%20doc%20mini%20v6%20raj/sum%20doc%20mini%20v4%20raf1%204search/022.htm"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第二十章 塔哈</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"D:/000atibek/lev5%20ati%20doc%20index%20exted%20notbek0/sum%20doc%20mini%20v6%20raj/sum%20doc%20mini%20v4%20raf1%204search/023.htm"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第二一章 众先知（安比雅）</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"D:/000atibek/lev5%20ati%20doc%20index%20exted%20notbek0/sum%20doc%20mini%20v6%20raj/sum%20doc%20mini%20v4%20raf1%204search/024.htm"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第二二章 朝觐（哈只）</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"D:/000atibek/lev5%20ati%20doc%20index%20exted%20notbek0/sum%20doc%20mini%20v6%20raj/sum%20doc%20mini%20v4%20raf1%204search/025.htm"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第二三章 信士（慕米农）</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"D:/000atibek/lev5%20ati%20doc%20index%20exted%20notbek0/sum%20doc%20mini%20v6%20raj/sum%20doc%20mini%20v4%20raf1%204search/026.htm"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第二四章 光明（努尔）</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"D:/000atibek/lev5%20ati%20doc%20index%20exted%20notbek0/sum%20doc%20mini%20v6%20raj/sum%20doc%20mini%20v4%20raf1%204search/027.htm"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第二五章 准则（弗尔干）</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"D:/000atibek/lev5%20ati%20doc%20index%20exted%20notbek0/sum%20doc%20mini%20v6%20raj/sum%20doc%20mini%20v4%20raf1%204search/028.htm"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第二六章 众诗人（抒尔拉）</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"D:/000atibek/lev5%20ati%20doc%20index%20exted%20notbek0/sum%20doc%20mini%20v6%20raj/sum%20doc%20mini%20v4%20raf1%204search/029.htm"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第二七章 蚂蚁（奈木勒）</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"D:/000atibek/lev5%20ati%20doc%20index%20exted%20notbek0/sum%20doc%20mini%20v6%20raj/sum%20doc%20mini%20v4%20raf1%204search/030.htm"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第二八章 故事（改赛素）</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"D:/000atibek/lev5%20ati%20doc%20index%20exted%20notbek0/sum%20doc%20mini%20v6%20raj/sum%20doc%20mini%20v4%20raf1%204search/031.htm"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第二九章 蜘蛛（安凯逋特）</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"D:/000atibek/lev5%20ati%20doc%20index%20exted%20notbek0/sum%20doc%20mini%20v6%20raj/sum%20doc%20mini%20v4%20raf1%204search/032.htm"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第三十章 罗马人（鲁姆）</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"D:/000atibek/lev5%20ati%20doc%20index%20exted%20notbek0/sum%20doc%20mini%20v6%20raj/sum%20doc%20mini%20v4%20raf1%204search/033.htm"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第三一章 鲁格曼</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"D:/000atibek/lev5%20ati%20doc%20index%20exted%20notbek0/sum%20doc%20mini%20v6%20raj/sum%20doc%20mini%20v4%20raf1%204search/034.htm"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第三二章 叩头（赛直德）</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"D:/000atibek/lev5%20ati%20doc%20index%20exted%20notbek0/sum%20doc%20mini%20v6%20raj/sum%20doc%20mini%20v4%20raf1%204search/035.htm"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第三三章 同盟军（艾哈萨布）</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"D:/000atibek/lev5%20ati%20doc%20index%20exted%20notbek0/sum%20doc%20mini%20v6%20raj/sum%20doc%20mini%20v4%20raf1%204search/036.htm"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第三四章 赛伯邑</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"D:/000atibek/lev5%20ati%20doc%20index%20exted%20notbek0/sum%20doc%20mini%20v6%20raj/sum%20doc%20mini%20v4%20raf1%204search/037.htm"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第三五章 创造者（法颓尔）</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"D:/000atibek/lev5%20ati%20doc%20index%20exted%20notbek0/sum%20doc%20mini%20v6%20raj/sum%20doc%20mini%20v4%20raf1%204search/038.htm"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第三六章 雅辛</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"D:/000atibek/lev5%20ati%20doc%20index%20exted%20notbek0/sum%20doc%20mini%20v6%20raj/sum%20doc%20mini%20v4%20raf1%204search/039.htm"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第三七章 列班者（萨法特）</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"D:/000atibek/lev5%20ati%20doc%20index%20exted%20notbek0/sum%20doc%20mini%20v6%20raj/sum%20doc%20mini%20v4%20raf1%204search/040.htm"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第三八章 萨德</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"D:/000atibek/lev5%20ati%20doc%20index%20exted%20notbek0/sum%20doc%20mini%20v6%20raj/sum%20doc%20mini%20v4%20raf1%204search/041.htm"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第三九章 队伍（助迈尔）</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"D:/000atibek/lev5%20ati%20doc%20index%20exted%20notbek0/sum%20doc%20mini%20v6%20raj/sum%20doc%20mini%20v4%20raf1%204search/042.htm"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第四十章 赦宥者（阿斐尔）</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"D:/000atibek/lev5%20ati%20doc%20index%20exted%20notbek0/sum%20doc%20mini%20v6%20raj/sum%20doc%20mini%20v4%20raf1%204search/043.htm"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第四一章 奉绥来特</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"D:/000atibek/lev5%20ati%20doc%20index%20exted%20notbek0/sum%20doc%20mini%20v6%20raj/sum%20doc%20mini%20v4%20raf1%204search/044.htm"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第四二章 协商（舒拉）</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"D:/000atibek/lev5%20ati%20doc%20index%20exted%20notbek0/sum%20doc%20mini%20v6%20raj/sum%20doc%20mini%20v4%20raf1%204search/045.htm"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第四三章 金饰（助赫鲁弗）</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"D:/000atibek/lev5%20ati%20doc%20index%20exted%20notbek0/sum%20doc%20mini%20v6%20raj/sum%20doc%20mini%20v4%20raf1%204search/046.htm"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第四四章 烟雾（睹罕）</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"D:/000atibek/lev5%20ati%20doc%20index%20exted%20notbek0/sum%20doc%20mini%20v6%20raj/sum%20doc%20mini%20v4%20raf1%204search/047.htm"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第四五章 屈膝（查西叶）</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"D:/000atibek/lev5%20ati%20doc%20index%20exted%20notbek0/sum%20doc%20mini%20v6%20raj/sum%20doc%20mini%20v4%20raf1%204search/048.htm"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第四六章 沙丘（艾哈嘎弗）</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"D:/000atibek/lev5%20ati%20doc%20index%20exted%20notbek0/sum%20doc%20mini%20v6%20raj/sum%20doc%20mini%20v4%20raf1%204search/049.htm"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第四七章 穆罕默德</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"D:/000atibek/lev5%20ati%20doc%20index%20exted%20notbek0/sum%20doc%20mini%20v6%20raj/sum%20doc%20mini%20v4%20raf1%204search/050.htm"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第四八章 胜利（费特哈）</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"D:/000atibek/lev5%20ati%20doc%20index%20exted%20notbek0/sum%20doc%20mini%20v6%20raj/sum%20doc%20mini%20v4%20raf1%204search/051.htm"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第四九章 寝室（侯主拉特）</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"D:/000atibek/lev5%20ati%20doc%20index%20exted%20notbek0/sum%20doc%20mini%20v6%20raj/sum%20doc%20mini%20v4%20raf1%204search/052.htm"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第五十章 戛弗</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"D:/000atibek/lev5%20ati%20doc%20index%20exted%20notbek0/sum%20doc%20mini%20v6%20raj/sum%20doc%20mini%20v4%20raf1%204search/053.htm"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第五一章 播种者（达理雅特）</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"D:/000atibek/lev5%20ati%20doc%20index%20exted%20notbek0/sum%20doc%20mini%20v6%20raj/sum%20doc%20mini%20v4%20raf1%204search/054.htm"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第五二章 山岳（突尔）</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"D:/000atibek/lev5%20ati%20doc%20index%20exted%20notbek0/sum%20doc%20mini%20v6%20raj/sum%20doc%20mini%20v4%20raf1%204search/055.htm"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第五三章 星宿（奈智姆）</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"D:/000atibek/lev5%20ati%20doc%20index%20exted%20notbek0/sum%20doc%20mini%20v6%20raj/sum%20doc%20mini%20v4%20raf1%204search/056.htm"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第五四章 月亮（改买尔）</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"D:/000atibek/lev5%20ati%20doc%20index%20exted%20notbek0/sum%20doc%20mini%20v6%20raj/sum%20doc%20mini%20v4%20raf1%204search/057.htm"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第五五章 至仁主（安赖哈曼）</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"D:/000atibek/lev5%20ati%20doc%20index%20exted%20notbek0/sum%20doc%20mini%20v6%20raj/sum%20doc%20mini%20v4%20raf1%204search/058.htm"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第五六章 大事（瓦格尔）</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"D:/000atibek/lev5%20ati%20doc%20index%20exted%20notbek0/sum%20doc%20mini%20v6%20raj/sum%20doc%20mini%20v4%20raf1%204search/059.htm"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第五七章 铁（哈迪德）</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"D:/000atibek/lev5%20ati%20doc%20index%20exted%20notbek0/sum%20doc%20mini%20v6%20raj/sum%20doc%20mini%20v4%20raf1%204search/060.htm"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第五八章 辩诉者（姆查衣赖）</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"D:/000atibek/lev5%20ati%20doc%20index%20exted%20notbek0/sum%20doc%20mini%20v6%20raj/sum%20doc%20mini%20v4%20raf1%204search/061.htm"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第五九章 放逐（哈什尔）</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"D:/000atibek/lev5%20ati%20doc%20index%20exted%20notbek0/sum%20doc%20mini%20v6%20raj/sum%20doc%20mini%20v4%20raf1%204search/062.htm"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第六十章 受考验的妇人（慕姆太哈奈）</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"D:/000atibek/lev5%20ati%20doc%20index%20exted%20notbek0/sum%20doc%20mini%20v6%20raj/sum%20doc%20mini%20v4%20raf1%204search/063.htm"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第六一章 列阵（蒜弗）</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"D:/000atibek/lev5%20ati%20doc%20index%20exted%20notbek0/sum%20doc%20mini%20v6%20raj/sum%20doc%20mini%20v4%20raf1%204search/064.htm"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第六二章 聚礼（主麻）</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"D:/000atibek/lev5%20ati%20doc%20index%20exted%20notbek0/sum%20doc%20mini%20v6%20raj/sum%20doc%20mini%20v4%20raf1%204search/065.htm"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第六三章 伪信者（莫拿非恭）</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"D:/000atibek/lev5%20ati%20doc%20index%20exted%20notbek0/sum%20doc%20mini%20v6%20raj/sum%20doc%20mini%20v4%20raf1%204search/066.htm"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第六四章 相欺（台昂卜尼）</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"D:/000atibek/lev5%20ati%20doc%20index%20exted%20notbek0/sum%20doc%20mini%20v6%20raj/sum%20doc%20mini%20v4%20raf1%204search/067.htm"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第六五章 离婚（特拉格）</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"D:/000atibek/lev5%20ati%20doc%20index%20exted%20notbek0/sum%20doc%20mini%20v6%20raj/sum%20doc%20mini%20v4%20raf1%204search/068.htm"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第六六章 禁戒（台哈列姆）</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"D:/000atibek/lev5%20ati%20doc%20index%20exted%20notbek0/sum%20doc%20mini%20v6%20raj/sum%20doc%20mini%20v4%20raf1%204search/069.htm"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第六七章 国权（姆勒克）</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"D:/000atibek/lev5%20ati%20doc%20index%20exted%20notbek0/sum%20doc%20mini%20v6%20raj/sum%20doc%20mini%20v4%20raf1%204search/070.htm"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第六八章 笔（改赖姆）</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"D:/000atibek/lev5%20ati%20doc%20index%20exted%20notbek0/sum%20doc%20mini%20v6%20raj/sum%20doc%20mini%20v4%20raf1%204search/071.htm"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第六九章 真灾（哈盖）</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"D:/000atibek/lev5%20ati%20doc%20index%20exted%20notbek0/sum%20doc%20mini%20v6%20raj/sum%20doc%20mini%20v4%20raf1%204search/072.htm"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第七十章 天梯（买阿列支）</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"D:/000atibek/lev5%20ati%20doc%20index%20exted%20notbek0/sum%20doc%20mini%20v6%20raj/sum%20doc%20mini%20v4%20raf1%204search/073.htm"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第七一章 努哈</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"D:/000atibek/lev5%20ati%20doc%20index%20exted%20notbek0/sum%20doc%20mini%20v6%20raj/sum%20doc%20mini%20v4%20raf1%204search/074.htm"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第七二章 精灵（精尼）</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"D:/000atibek/lev5%20ati%20doc%20index%20exted%20notbek0/sum%20doc%20mini%20v6%20raj/sum%20doc%20mini%20v4%20raf1%204search/075.htm"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第七三章 披衣的人（孟赞密鲁）</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"D:/000atibek/lev5%20ati%20doc%20index%20exted%20notbek0/sum%20doc%20mini%20v6%20raj/sum%20doc%20mini%20v4%20raf1%204search/076.htm"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第七四章 盖被的人（孟荡西尔）</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"D:/000atibek/lev5%20ati%20doc%20index%20exted%20notbek0/sum%20doc%20mini%20v6%20raj/sum%20doc%20mini%20v4%20raf1%204search/077.htm"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第七五章 复活（格雅迈）</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"D:/000atibek/lev5%20ati%20doc%20index%20exted%20notbek0/sum%20doc%20mini%20v6%20raj/sum%20doc%20mini%20v4%20raf1%204search/078.htm"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第七六章 人（印萨尼）</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"D:/000atibek/lev5%20ati%20doc%20index%20exted%20notbek0/sum%20doc%20mini%20v6%20raj/sum%20doc%20mini%20v4%20raf1%204search/079.htm"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第七七章 天使（姆尔赛拉特）</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"D:/000atibek/lev5%20ati%20doc%20index%20exted%20notbek0/sum%20doc%20mini%20v6%20raj/sum%20doc%20mini%20v4%20raf1%204search/080.htm"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第七八章 消息（奈白易）</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"D:/000atibek/lev5%20ati%20doc%20index%20exted%20notbek0/sum%20doc%20mini%20v6%20raj/sum%20doc%20mini%20v4%20raf1%204search/081.htm"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第七九章 急掣的（那寂阿特）</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"D:/000atibek/lev5%20ati%20doc%20index%20exted%20notbek0/sum%20doc%20mini%20v6%20raj/sum%20doc%20mini%20v4%20raf1%204search/082.htm"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第八十章 皱眉（阿百塞）</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"D:/000atibek/lev5%20ati%20doc%20index%20exted%20notbek0/sum%20doc%20mini%20v6%20raj/sum%20doc%20mini%20v4%20raf1%204search/083.htm"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第八一章 黯黜（太克威尔）</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"D:/000atibek/lev5%20ati%20doc%20index%20exted%20notbek0/sum%20doc%20mini%20v6%20raj/sum%20doc%20mini%20v4%20raf1%204search/084.htm"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第八二章 破裂（引斐塔尔）</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"D:/000atibek/lev5%20ati%20doc%20index%20exted%20notbek0/sum%20doc%20mini%20v6%20raj/sum%20doc%20mini%20v4%20raf1%204search/085.htm"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第八三章 称量不公（太颓斐弗）</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"D:/000atibek/lev5%20ati%20doc%20index%20exted%20notbek0/sum%20doc%20mini%20v6%20raj/sum%20doc%20mini%20v4%20raf1%204search/086.htm"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第八四章 绽裂（引史卡格）</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"D:/000atibek/lev5%20ati%20doc%20index%20exted%20notbek0/sum%20doc%20mini%20v6%20raj/sum%20doc%20mini%20v4%20raf1%204search/087.htm"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第八五章 十二宫（补鲁智）</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"D:/000atibek/lev5%20ati%20doc%20index%20exted%20notbek0/sum%20doc%20mini%20v6%20raj/sum%20doc%20mini%20v4%20raf1%204search/088.htm"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第八六章 启明星（塔里格）</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"D:/000atibek/lev5%20ati%20doc%20index%20exted%20notbek0/sum%20doc%20mini%20v6%20raj/sum%20doc%20mini%20v4%20raf1%204search/089.htm"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第八七章 至尊（艾尔拉）</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"D:/000atibek/lev5%20ati%20doc%20index%20exted%20notbek0/sum%20doc%20mini%20v6%20raj/sum%20doc%20mini%20v4%20raf1%204search/090.htm"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第八八章 大灾（阿史叶）</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"D:/000atibek/lev5%20ati%20doc%20index%20exted%20notbek0/sum%20doc%20mini%20v6%20raj/sum%20doc%20mini%20v4%20raf1%204search/091.htm"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第八九章 黎明（史智尔）</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"D:/000atibek/lev5%20ati%20doc%20index%20exted%20notbek0/sum%20doc%20mini%20v6%20raj/sum%20doc%20mini%20v4%20raf1%204search/092.htm"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第九十章 地方（白赖德）</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"D:/000atibek/lev5%20ati%20doc%20index%20exted%20notbek0/sum%20doc%20mini%20v6%20raj/sum%20doc%20mini%20v4%20raf1%204search/093.htm"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第九一章 太阳（晒姆斯）</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"D:/000atibek/lev5%20ati%20doc%20index%20exted%20notbek0/sum%20doc%20mini%20v6%20raj/sum%20doc%20mini%20v4%20raf1%204search/094.htm"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第九二章 黑夜（赖以里）</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"D:/000atibek/lev5%20ati%20doc%20index%20exted%20notbek0/sum%20doc%20mini%20v6%20raj/sum%20doc%20mini%20v4%20raf1%204search/095.htm"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第九三章 上午（堵哈）</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"D:/000atibek/lev5%20ati%20doc%20index%20exted%20notbek0/sum%20doc%20mini%20v6%20raj/sum%20doc%20mini%20v4%20raf1%204search/096.htm"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第九四章 开拓（晒尔哈）</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"D:/000atibek/lev5%20ati%20doc%20index%20exted%20notbek0/sum%20doc%20mini%20v6%20raj/sum%20doc%20mini%20v4%20raf1%204search/097.htm"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第九五章 无花果（梯尼）</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"D:/000atibek/lev5%20ati%20doc%20index%20exted%20notbek0/sum%20doc%20mini%20v6%20raj/sum%20doc%20mini%20v4%20raf1%204search/098.htm"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第九六章 血块（阿赖格）</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"D:/000atibek/lev5%20ati%20doc%20index%20exted%20notbek0/sum%20doc%20mini%20v6%20raj/sum%20doc%20mini%20v4%20raf1%204search/099.htm"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第九七章 高贵（盖德尔）</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"D:/000atibek/lev5%20ati%20doc%20index%20exted%20notbek0/sum%20doc%20mini%20v6%20raj/sum%20doc%20mini%20v4%20raf1%204search/100.htm"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第九八章 明证（半以奈）</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"D:/000atibek/lev5%20ati%20doc%20index%20exted%20notbek0/sum%20doc%20mini%20v6%20raj/sum%20doc%20mini%20v4%20raf1%204search/101.htm"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第九九章 地震（齐勒萨里）</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"D:/000atibek/lev5%20ati%20doc%20index%20exted%20notbek0/sum%20doc%20mini%20v6%20raj/sum%20doc%20mini%20v4%20raf1%204search/102.htm"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第一百章 奔驰的马队（阿底雅特）</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"D:/000atibek/lev5%20ati%20doc%20index%20exted%20notbek0/sum%20doc%20mini%20v6%20raj/sum%20doc%20mini%20v4%20raf1%204search/103.htm"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第一零一章 大难（葛里尔）</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"D:/000atibek/lev5%20ati%20doc%20index%20exted%20notbek0/sum%20doc%20mini%20v6%20raj/sum%20doc%20mini%20v4%20raf1%204search/104.htm"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第一零二章 竞赛富庶（太卡素尔）</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"D:/000atibek/lev5%20ati%20doc%20index%20exted%20notbek0/sum%20doc%20mini%20v6%20raj/sum%20doc%20mini%20v4%20raf1%204search/105.htm"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第一零三章 时光（阿斯尔）</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"D:/000atibek/lev5%20ati%20doc%20index%20exted%20notbek0/sum%20doc%20mini%20v6%20raj/sum%20doc%20mini%20v4%20raf1%204search/106.htm"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第一零四章 诽谤者（胡买宰）</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"D:/000atibek/lev5%20ati%20doc%20index%20exted%20notbek0/sum%20doc%20mini%20v6%20raj/sum%20doc%20mini%20v4%20raf1%204search/107.htm"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第一零五章 象（斐里）</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"D:/000atibek/lev5%20ati%20doc%20index%20exted%20notbek0/sum%20doc%20mini%20v6%20raj/sum%20doc%20mini%20v4%20raf1%204search/108.htm"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第一零六章 古来氏</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"D:/000atibek/lev5%20ati%20doc%20index%20exted%20notbek0/sum%20doc%20mini%20v6%20raj/sum%20doc%20mini%20v4%20raf1%204search/109.htm"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第一零七章 什物（马欧尼）</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"D:/000atibek/lev5%20ati%20doc%20index%20exted%20notbek0/sum%20doc%20mini%20v6%20raj/sum%20doc%20mini%20v4%20raf1%204search/110.htm"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第一零八章 多福（考赛尔）</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"D:/000atibek/lev5%20ati%20doc%20index%20exted%20notbek0/sum%20doc%20mini%20v6%20raj/sum%20doc%20mini%20v4%20raf1%204search/111.htm"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第一零九章 不信道的人们（卡斐伦）</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"D:/000atibek/lev5%20ati%20doc%20index%20exted%20notbek0/sum%20doc%20mini%20v6%20raj/sum%20doc%20mini%20v4%20raf1%204search/112.htm"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第一一零章 援助（奈斯尔）</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"D:/000atibek/lev5%20ati%20doc%20index%20exted%20notbek0/sum%20doc%20mini%20v6%20raj/sum%20doc%20mini%20v4%20raf1%204search/113.htm"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第一一一章 火焰（赖海卜）</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"D:/000atibek/lev5%20ati%20doc%20index%20exted%20notbek0/sum%20doc%20mini%20v6%20raj/sum%20doc%20mini%20v4%20raf1%204search/114.htm"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第一一二章 忠诚（以赫拉斯）</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"D:/000atibek/lev5%20ati%20doc%20index%20exted%20notbek0/sum%20doc%20mini%20v6%20raj/sum%20doc%20mini%20v4%20raf1%204search/115.htm"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第一一三章 曙光（法赖格）</w:t>
                  </w:r>
                  <w:r>
                    <w:rPr>
                      <w:rFonts w:hint="default" w:ascii="幼圆" w:hAnsi="幼圆" w:eastAsia="幼圆" w:cs="幼圆"/>
                      <w:color w:val="0033CC"/>
                      <w:sz w:val="24"/>
                      <w:szCs w:val="24"/>
                      <w:u w:val="none"/>
                    </w:rPr>
                    <w:fldChar w:fldCharType="end"/>
                  </w:r>
                  <w:r>
                    <w:rPr>
                      <w:rFonts w:hint="default" w:ascii="幼圆" w:hAnsi="幼圆" w:eastAsia="幼圆" w:cs="幼圆"/>
                      <w:sz w:val="24"/>
                      <w:szCs w:val="24"/>
                    </w:rPr>
                    <w:br w:type="textWrapping"/>
                  </w:r>
                  <w:r>
                    <w:rPr>
                      <w:rFonts w:hint="default" w:ascii="幼圆" w:hAnsi="幼圆" w:eastAsia="幼圆" w:cs="幼圆"/>
                      <w:color w:val="0033CC"/>
                      <w:sz w:val="24"/>
                      <w:szCs w:val="24"/>
                      <w:u w:val="none"/>
                    </w:rPr>
                    <w:fldChar w:fldCharType="begin"/>
                  </w:r>
                  <w:r>
                    <w:rPr>
                      <w:rFonts w:hint="default" w:ascii="幼圆" w:hAnsi="幼圆" w:eastAsia="幼圆" w:cs="幼圆"/>
                      <w:color w:val="0033CC"/>
                      <w:sz w:val="24"/>
                      <w:szCs w:val="24"/>
                      <w:u w:val="none"/>
                    </w:rPr>
                    <w:instrText xml:space="preserve"> HYPERLINK "D:/000atibek/lev5%20ati%20doc%20index%20exted%20notbek0/sum%20doc%20mini%20v6%20raj/sum%20doc%20mini%20v4%20raf1%204search/116.htm" </w:instrText>
                  </w:r>
                  <w:r>
                    <w:rPr>
                      <w:rFonts w:hint="default" w:ascii="幼圆" w:hAnsi="幼圆" w:eastAsia="幼圆" w:cs="幼圆"/>
                      <w:color w:val="0033CC"/>
                      <w:sz w:val="24"/>
                      <w:szCs w:val="24"/>
                      <w:u w:val="none"/>
                    </w:rPr>
                    <w:fldChar w:fldCharType="separate"/>
                  </w:r>
                  <w:r>
                    <w:rPr>
                      <w:rStyle w:val="16"/>
                      <w:rFonts w:hint="default" w:ascii="幼圆" w:hAnsi="幼圆" w:eastAsia="幼圆" w:cs="幼圆"/>
                      <w:color w:val="0033CC"/>
                      <w:sz w:val="24"/>
                      <w:szCs w:val="24"/>
                      <w:u w:val="none"/>
                    </w:rPr>
                    <w:t>第一一四章 世人（拿斯）</w:t>
                  </w:r>
                  <w:r>
                    <w:rPr>
                      <w:rFonts w:hint="default" w:ascii="幼圆" w:hAnsi="幼圆" w:eastAsia="幼圆" w:cs="幼圆"/>
                      <w:color w:val="0033CC"/>
                      <w:sz w:val="24"/>
                      <w:szCs w:val="24"/>
                      <w:u w:val="none"/>
                    </w:rPr>
                    <w:fldChar w:fldCharType="end"/>
                  </w:r>
                </w:p>
              </w:tc>
            </w:tr>
          </w:tbl>
          <w:p>
            <w:pPr>
              <w:jc w:val="center"/>
              <w:rPr>
                <w:rFonts w:hint="default" w:ascii="幼圆" w:hAnsi="幼圆" w:eastAsia="幼圆" w:cs="幼圆"/>
                <w:caps w:val="0"/>
                <w:spacing w:val="0"/>
              </w:rPr>
            </w:pPr>
          </w:p>
        </w:tc>
      </w:tr>
    </w:tbl>
    <w:p>
      <w:pPr>
        <w:rPr>
          <w:rFonts w:hint="eastAsia"/>
          <w:lang w:val="en-US" w:eastAsia="zh-CN"/>
        </w:rPr>
      </w:pPr>
    </w:p>
    <w:p>
      <w:pPr>
        <w:rPr>
          <w:rFonts w:hint="eastAsia"/>
          <w:lang w:val="en-US" w:eastAsia="zh-CN"/>
        </w:rPr>
      </w:pPr>
    </w:p>
    <w:p>
      <w:pPr>
        <w:pStyle w:val="3"/>
        <w:rPr>
          <w:rFonts w:hint="eastAsia"/>
          <w:lang w:val="en-US" w:eastAsia="zh-CN"/>
        </w:rPr>
      </w:pPr>
      <w:bookmarkStart w:id="2" w:name="_Toc15045"/>
      <w:r>
        <w:rPr>
          <w:rFonts w:hint="eastAsia"/>
          <w:lang w:val="en-US" w:eastAsia="zh-CN"/>
        </w:rPr>
        <w:t>印度教  经典 印度教的五大经典文献1，《梨俱吠陀》</w:t>
      </w:r>
      <w:r>
        <w:rPr>
          <w:rFonts w:hint="eastAsia"/>
          <w:lang w:val="en-US" w:eastAsia="zh-CN"/>
        </w:rPr>
        <w:tab/>
      </w:r>
      <w:r>
        <w:rPr>
          <w:rFonts w:hint="eastAsia"/>
          <w:lang w:val="en-US" w:eastAsia="zh-CN"/>
        </w:rPr>
        <w:t>22，《摩诃婆罗多》</w:t>
      </w:r>
      <w:r>
        <w:rPr>
          <w:rFonts w:hint="eastAsia"/>
          <w:lang w:val="en-US" w:eastAsia="zh-CN"/>
        </w:rPr>
        <w:tab/>
      </w:r>
      <w:r>
        <w:rPr>
          <w:rFonts w:hint="eastAsia"/>
          <w:lang w:val="en-US" w:eastAsia="zh-CN"/>
        </w:rPr>
        <w:t>33，《薄迦梵歌》 4，《罗摩衍那》</w:t>
      </w:r>
      <w:r>
        <w:rPr>
          <w:rFonts w:hint="eastAsia"/>
          <w:lang w:val="en-US" w:eastAsia="zh-CN"/>
        </w:rPr>
        <w:tab/>
      </w:r>
      <w:r>
        <w:rPr>
          <w:rFonts w:hint="eastAsia"/>
          <w:lang w:val="en-US" w:eastAsia="zh-CN"/>
        </w:rPr>
        <w:t>55，《往世书》</w:t>
      </w:r>
      <w:r>
        <w:rPr>
          <w:rFonts w:hint="eastAsia"/>
          <w:lang w:val="en-US" w:eastAsia="zh-CN"/>
        </w:rPr>
        <w:tab/>
      </w:r>
      <w:r>
        <w:rPr>
          <w:rFonts w:hint="eastAsia"/>
          <w:lang w:val="en-US" w:eastAsia="zh-CN"/>
        </w:rPr>
        <w:t>6</w:t>
      </w:r>
      <w:bookmarkEnd w:id="2"/>
    </w:p>
    <w:p>
      <w:pPr>
        <w:rPr>
          <w:rFonts w:hint="eastAsia"/>
          <w:lang w:val="en-US" w:eastAsia="zh-CN"/>
        </w:rPr>
      </w:pPr>
    </w:p>
    <w:p>
      <w:pPr>
        <w:pStyle w:val="3"/>
        <w:rPr>
          <w:rFonts w:hint="eastAsia"/>
          <w:lang w:val="en-US" w:eastAsia="zh-CN"/>
        </w:rPr>
      </w:pPr>
      <w:bookmarkStart w:id="3" w:name="_Toc5657"/>
      <w:r>
        <w:rPr>
          <w:rFonts w:hint="eastAsia"/>
          <w:lang w:val="en-US" w:eastAsia="zh-CN"/>
        </w:rPr>
        <w:t>Atitit.佛经经典 典籍</w:t>
      </w:r>
      <w:bookmarkEnd w:id="3"/>
    </w:p>
    <w:p>
      <w:pPr>
        <w:rPr>
          <w:rFonts w:hint="eastAsia"/>
          <w:lang w:val="en-US" w:eastAsia="zh-CN"/>
        </w:rPr>
      </w:pPr>
    </w:p>
    <w:p>
      <w:pPr>
        <w:rPr>
          <w:rFonts w:hint="eastAsia"/>
          <w:lang w:val="en-US" w:eastAsia="zh-CN"/>
        </w:rPr>
      </w:pPr>
    </w:p>
    <w:p>
      <w:pPr>
        <w:rPr>
          <w:rFonts w:hint="default" w:ascii="Arial" w:hAnsi="Arial" w:eastAsia="宋体" w:cs="Arial"/>
          <w:b w:val="0"/>
          <w:i w:val="0"/>
          <w:caps w:val="0"/>
          <w:color w:val="333333"/>
          <w:spacing w:val="0"/>
          <w:sz w:val="19"/>
          <w:szCs w:val="19"/>
          <w:shd w:val="clear" w:fill="FFFFFF"/>
        </w:rPr>
      </w:pPr>
      <w:r>
        <w:rPr>
          <w:rFonts w:hint="eastAsia" w:ascii="Arial" w:hAnsi="Arial" w:eastAsia="宋体" w:cs="Arial"/>
          <w:b w:val="0"/>
          <w:i w:val="0"/>
          <w:caps w:val="0"/>
          <w:color w:val="333333"/>
          <w:spacing w:val="0"/>
          <w:sz w:val="19"/>
          <w:szCs w:val="19"/>
          <w:shd w:val="clear" w:fill="FFFFFF"/>
          <w:lang w:eastAsia="zh-CN"/>
        </w:rPr>
        <w:t>藏传佛教</w:t>
      </w:r>
      <w:r>
        <w:rPr>
          <w:rFonts w:hint="eastAsia" w:ascii="Arial" w:hAnsi="Arial" w:eastAsia="宋体" w:cs="Arial"/>
          <w:b w:val="0"/>
          <w:i w:val="0"/>
          <w:caps w:val="0"/>
          <w:color w:val="333333"/>
          <w:spacing w:val="0"/>
          <w:sz w:val="19"/>
          <w:szCs w:val="19"/>
          <w:shd w:val="clear" w:fill="FFFFFF"/>
          <w:lang w:val="en-US" w:eastAsia="zh-CN"/>
        </w:rPr>
        <w:t xml:space="preserve">  南传佛教 </w:t>
      </w:r>
      <w:r>
        <w:rPr>
          <w:rFonts w:ascii="Arial" w:hAnsi="Arial" w:eastAsia="宋体" w:cs="Arial"/>
          <w:b w:val="0"/>
          <w:i w:val="0"/>
          <w:caps w:val="0"/>
          <w:color w:val="333333"/>
          <w:spacing w:val="0"/>
          <w:sz w:val="19"/>
          <w:szCs w:val="19"/>
          <w:shd w:val="clear" w:fill="FFFFFF"/>
        </w:rPr>
        <w:t>《</w:t>
      </w:r>
      <w:r>
        <w:rPr>
          <w:rStyle w:val="15"/>
          <w:rFonts w:hint="default" w:ascii="Arial" w:hAnsi="Arial" w:eastAsia="宋体" w:cs="Arial"/>
          <w:b w:val="0"/>
          <w:i w:val="0"/>
          <w:caps w:val="0"/>
          <w:color w:val="CC0000"/>
          <w:spacing w:val="0"/>
          <w:sz w:val="19"/>
          <w:szCs w:val="19"/>
          <w:shd w:val="clear" w:fill="FFFFFF"/>
        </w:rPr>
        <w:t>心经</w:t>
      </w:r>
      <w:r>
        <w:rPr>
          <w:rFonts w:hint="default" w:ascii="Arial" w:hAnsi="Arial" w:eastAsia="宋体" w:cs="Arial"/>
          <w:b w:val="0"/>
          <w:i w:val="0"/>
          <w:caps w:val="0"/>
          <w:color w:val="333333"/>
          <w:spacing w:val="0"/>
          <w:sz w:val="19"/>
          <w:szCs w:val="19"/>
          <w:shd w:val="clear" w:fill="FFFFFF"/>
        </w:rPr>
        <w:t>》也称为《般若波罗蜜多</w:t>
      </w:r>
      <w:r>
        <w:rPr>
          <w:rStyle w:val="15"/>
          <w:rFonts w:hint="default" w:ascii="Arial" w:hAnsi="Arial" w:eastAsia="宋体" w:cs="Arial"/>
          <w:b w:val="0"/>
          <w:i w:val="0"/>
          <w:caps w:val="0"/>
          <w:color w:val="CC0000"/>
          <w:spacing w:val="0"/>
          <w:sz w:val="19"/>
          <w:szCs w:val="19"/>
          <w:shd w:val="clear" w:fill="FFFFFF"/>
        </w:rPr>
        <w:t>心经</w:t>
      </w:r>
      <w:r>
        <w:rPr>
          <w:rStyle w:val="15"/>
          <w:rFonts w:hint="eastAsia" w:ascii="Arial" w:hAnsi="Arial" w:eastAsia="宋体" w:cs="Arial"/>
          <w:b w:val="0"/>
          <w:i w:val="0"/>
          <w:caps w:val="0"/>
          <w:color w:val="CC0000"/>
          <w:spacing w:val="0"/>
          <w:sz w:val="19"/>
          <w:szCs w:val="19"/>
          <w:shd w:val="clear" w:fill="FFFFFF"/>
          <w:lang w:val="en-US" w:eastAsia="zh-CN"/>
        </w:rPr>
        <w:t xml:space="preserve">   </w:t>
      </w:r>
      <w:r>
        <w:rPr>
          <w:rFonts w:ascii="宋体" w:hAnsi="宋体" w:eastAsia="宋体" w:cs="宋体"/>
          <w:b w:val="0"/>
          <w:i w:val="0"/>
          <w:caps w:val="0"/>
          <w:color w:val="464646"/>
          <w:spacing w:val="0"/>
          <w:sz w:val="33"/>
          <w:szCs w:val="33"/>
          <w:shd w:val="clear" w:fill="F8ECD8"/>
        </w:rPr>
        <w:t>本生经</w:t>
      </w:r>
    </w:p>
    <w:p>
      <w:pPr>
        <w:rPr>
          <w:rFonts w:hint="eastAsia"/>
          <w:lang w:val="en-US" w:eastAsia="zh-CN"/>
        </w:rPr>
      </w:pPr>
    </w:p>
    <w:p>
      <w:pPr>
        <w:rPr>
          <w:rFonts w:hint="eastAsia"/>
          <w:lang w:val="en-US" w:eastAsia="zh-CN"/>
        </w:rPr>
      </w:pPr>
    </w:p>
    <w:p>
      <w:pPr>
        <w:rPr>
          <w:rFonts w:hint="default" w:ascii="Arial" w:hAnsi="Arial" w:eastAsia="宋体" w:cs="Arial"/>
          <w:b w:val="0"/>
          <w:i w:val="0"/>
          <w:caps w:val="0"/>
          <w:color w:val="333333"/>
          <w:spacing w:val="0"/>
          <w:sz w:val="19"/>
          <w:szCs w:val="19"/>
          <w:shd w:val="clear" w:fill="FFFFFF"/>
        </w:rPr>
      </w:pPr>
      <w:r>
        <w:rPr>
          <w:rFonts w:ascii="Arial" w:hAnsi="Arial" w:eastAsia="宋体" w:cs="Arial"/>
          <w:b w:val="0"/>
          <w:i w:val="0"/>
          <w:caps w:val="0"/>
          <w:color w:val="666666"/>
          <w:spacing w:val="0"/>
          <w:sz w:val="19"/>
          <w:szCs w:val="19"/>
          <w:shd w:val="clear" w:fill="FFFFFF"/>
        </w:rPr>
        <w:t>:</w:t>
      </w:r>
      <w:r>
        <w:rPr>
          <w:rFonts w:hint="eastAsia" w:ascii="Arial" w:hAnsi="Arial" w:eastAsia="宋体" w:cs="Arial"/>
          <w:b w:val="0"/>
          <w:i w:val="0"/>
          <w:caps w:val="0"/>
          <w:color w:val="666666"/>
          <w:spacing w:val="0"/>
          <w:sz w:val="19"/>
          <w:szCs w:val="19"/>
          <w:shd w:val="clear" w:fill="FFFFFF"/>
          <w:lang w:eastAsia="zh-CN"/>
        </w:rPr>
        <w:t>汉传佛经</w:t>
      </w:r>
      <w:r>
        <w:rPr>
          <w:rFonts w:hint="default" w:ascii="Arial" w:hAnsi="Arial" w:eastAsia="宋体" w:cs="Arial"/>
          <w:b w:val="0"/>
          <w:i w:val="0"/>
          <w:caps w:val="0"/>
          <w:color w:val="333333"/>
          <w:spacing w:val="0"/>
          <w:sz w:val="19"/>
          <w:szCs w:val="19"/>
          <w:shd w:val="clear" w:fill="FFFFFF"/>
        </w:rPr>
        <w:t>那是说修行一定要读的三部</w:t>
      </w:r>
      <w:r>
        <w:rPr>
          <w:rStyle w:val="15"/>
          <w:rFonts w:hint="default" w:ascii="Arial" w:hAnsi="Arial" w:eastAsia="宋体" w:cs="Arial"/>
          <w:b w:val="0"/>
          <w:i w:val="0"/>
          <w:caps w:val="0"/>
          <w:color w:val="CC0000"/>
          <w:spacing w:val="0"/>
          <w:sz w:val="19"/>
          <w:szCs w:val="19"/>
          <w:shd w:val="clear" w:fill="FFFFFF"/>
        </w:rPr>
        <w:t>经典</w:t>
      </w:r>
      <w:r>
        <w:rPr>
          <w:rFonts w:hint="default" w:ascii="Arial" w:hAnsi="Arial" w:eastAsia="宋体" w:cs="Arial"/>
          <w:b w:val="0"/>
          <w:i w:val="0"/>
          <w:caps w:val="0"/>
          <w:color w:val="333333"/>
          <w:spacing w:val="0"/>
          <w:sz w:val="19"/>
          <w:szCs w:val="19"/>
          <w:shd w:val="clear" w:fill="FFFFFF"/>
        </w:rPr>
        <w:t>,是《金刚经》、《楞严经》、《六祖坛经》。</w:t>
      </w:r>
    </w:p>
    <w:p>
      <w:pPr>
        <w:rPr>
          <w:rFonts w:hint="default" w:ascii="Arial" w:hAnsi="Arial" w:eastAsia="宋体" w:cs="Arial"/>
          <w:b w:val="0"/>
          <w:i w:val="0"/>
          <w:caps w:val="0"/>
          <w:color w:val="333333"/>
          <w:spacing w:val="0"/>
          <w:sz w:val="19"/>
          <w:szCs w:val="19"/>
          <w:shd w:val="clear" w:fill="FFFFFF"/>
        </w:rPr>
      </w:pPr>
    </w:p>
    <w:p>
      <w:pPr>
        <w:rPr>
          <w:rFonts w:hint="eastAsia"/>
          <w:lang w:val="en-US" w:eastAsia="zh-CN"/>
        </w:rPr>
      </w:pPr>
    </w:p>
    <w:p>
      <w:pPr>
        <w:pStyle w:val="3"/>
        <w:rPr>
          <w:rFonts w:hint="eastAsia"/>
          <w:lang w:val="en-US" w:eastAsia="zh-CN"/>
        </w:rPr>
      </w:pPr>
      <w:bookmarkStart w:id="4" w:name="_Toc15192"/>
      <w:r>
        <w:rPr>
          <w:rFonts w:hint="eastAsia"/>
          <w:lang w:val="en-US" w:eastAsia="zh-CN"/>
        </w:rPr>
        <w:t>Ref</w:t>
      </w:r>
      <w:bookmarkEnd w:id="4"/>
    </w:p>
    <w:p>
      <w:pPr>
        <w:rPr>
          <w:rFonts w:hint="eastAsia"/>
          <w:lang w:val="en-US" w:eastAsia="zh-CN"/>
        </w:rPr>
      </w:pPr>
    </w:p>
    <w:p>
      <w:pPr>
        <w:rPr>
          <w:rFonts w:hint="eastAsia"/>
          <w:lang w:val="en-US" w:eastAsia="zh-CN"/>
        </w:rPr>
      </w:pPr>
      <w:r>
        <w:rPr>
          <w:rFonts w:hint="eastAsia"/>
          <w:lang w:val="en-US" w:eastAsia="zh-CN"/>
        </w:rPr>
        <w:t>a古兰经 目录.html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隶书">
    <w:altName w:val="微软雅黑"/>
    <w:panose1 w:val="00000000000000000000"/>
    <w:charset w:val="00"/>
    <w:family w:val="auto"/>
    <w:pitch w:val="default"/>
    <w:sig w:usb0="00000000" w:usb1="00000000" w:usb2="00000000" w:usb3="00000000" w:csb0="00000000" w:csb1="00000000"/>
  </w:font>
  <w:font w:name="幼圆">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317A38"/>
    <w:multiLevelType w:val="multilevel"/>
    <w:tmpl w:val="6C317A3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B4463"/>
    <w:rsid w:val="04B150E1"/>
    <w:rsid w:val="08A51B73"/>
    <w:rsid w:val="0CBF6EB2"/>
    <w:rsid w:val="0E1162BB"/>
    <w:rsid w:val="1DB01AA8"/>
    <w:rsid w:val="2582007C"/>
    <w:rsid w:val="272464B7"/>
    <w:rsid w:val="35A11062"/>
    <w:rsid w:val="3F7A23AA"/>
    <w:rsid w:val="485016A9"/>
    <w:rsid w:val="4F6C645A"/>
    <w:rsid w:val="73CA260F"/>
    <w:rsid w:val="75BF6D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Emphasis"/>
    <w:basedOn w:val="14"/>
    <w:qFormat/>
    <w:uiPriority w:val="0"/>
    <w:rPr>
      <w:i/>
    </w:rPr>
  </w:style>
  <w:style w:type="character" w:styleId="16">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ATI老哇的爪子007</cp:lastModifiedBy>
  <dcterms:modified xsi:type="dcterms:W3CDTF">2018-09-11T17:03:06Z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