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150"/>
        <w:rPr>
          <w:color w:val="333333"/>
          <w:sz w:val="51"/>
          <w:szCs w:val="51"/>
          <w:vertAlign w:val="subscript"/>
        </w:rPr>
      </w:pPr>
      <w:r>
        <w:rPr>
          <w:rFonts w:hint="eastAsia"/>
          <w:lang w:val="en-US" w:eastAsia="zh-CN"/>
        </w:rPr>
        <w:t>atitit.l</w:t>
      </w:r>
      <w:r>
        <w:rPr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</w:rPr>
        <w:t>沙里亚法</w:t>
      </w:r>
      <w:r>
        <w:rPr>
          <w:rFonts w:hint="eastAsia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  <w:lang w:val="en-US" w:eastAsia="zh-CN"/>
        </w:rPr>
        <w:t xml:space="preserve"> 宗教法律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150"/>
        <w:rPr>
          <w:color w:val="333333"/>
          <w:sz w:val="51"/>
          <w:szCs w:val="51"/>
          <w:vertAlign w:val="subscript"/>
        </w:rPr>
      </w:pPr>
      <w:r>
        <w:rPr>
          <w:i w:val="0"/>
          <w:caps w:val="0"/>
          <w:color w:val="333333"/>
          <w:spacing w:val="0"/>
          <w:sz w:val="51"/>
          <w:szCs w:val="51"/>
          <w:bdr w:val="none" w:color="auto" w:sz="0" w:space="0"/>
          <w:shd w:val="clear" w:fill="FFFFFF"/>
          <w:vertAlign w:val="subscript"/>
        </w:rPr>
        <w:t>沙里亚法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70" w:lineRule="atLeast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"http://baike.baidu.com/javascript:;" </w:instrTex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编辑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沙里亚法（ الشريعة al-Shari‘ah law）：阿拉伯语音译，原意为“通往水源之路”，意为“宗教的规定的一切，好像一个口渴的人需要水一样，是必须的。引申为“应该遵循的正道和常道”。又称“沙里亚”( الش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F9CEE" w:sz="48" w:space="0"/>
          <w:bottom w:val="none" w:color="auto" w:sz="0" w:space="0"/>
          <w:right w:val="none" w:color="auto" w:sz="0" w:space="0"/>
        </w:pBdr>
        <w:shd w:val="clear" w:fill="FFFFFF"/>
        <w:spacing w:before="525" w:beforeAutospacing="0" w:after="225" w:afterAutospacing="0" w:line="330" w:lineRule="atLeast"/>
        <w:ind w:left="-45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特点</w:t>
      </w:r>
      <w:r>
        <w:rPr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single" w:color="4F9CEE" w:sz="48" w:space="0"/>
          <w:shd w:val="clear" w:fill="FFFFFF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single" w:color="4F9CEE" w:sz="48" w:space="0"/>
          <w:shd w:val="clear" w:fill="FFFFFF"/>
        </w:rPr>
        <w:instrText xml:space="preserve"> HYPERLINK "http://baike.baidu.com/javascript:;"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single" w:color="4F9CEE" w:sz="48" w:space="0"/>
          <w:shd w:val="clear" w:fill="FFFFFF"/>
        </w:rPr>
        <w:fldChar w:fldCharType="separate"/>
      </w:r>
      <w:r>
        <w:rPr>
          <w:rStyle w:val="5"/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single" w:color="4F9CEE" w:sz="48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1）神圣性：相信其是来自安拉的启示法度，与人为性相区别。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2）不变性：其立法原则主要来源于《古兰经》和圣训，故其根本性的宗教律法轻易不得更改。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3）全面性：对人类所有的生产生活都进行了规定，有着庞大的法学体系。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4）精确性：有严格的立法程序和执行方式。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5）现实性：关注时代变迁和人文不同，因时制宜、因地制宜。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6）两世性：将人今世守法的程度跟后世的报应联系起来。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رع al—Shari‘) 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4554A0"/>
    <w:rsid w:val="0A901B9C"/>
    <w:rsid w:val="147C2E69"/>
    <w:rsid w:val="1BC941BE"/>
    <w:rsid w:val="1D4051C7"/>
    <w:rsid w:val="1F264161"/>
    <w:rsid w:val="20A866FA"/>
    <w:rsid w:val="22A71B03"/>
    <w:rsid w:val="25F36AF4"/>
    <w:rsid w:val="25F717B6"/>
    <w:rsid w:val="27510E4B"/>
    <w:rsid w:val="2E1B6CBF"/>
    <w:rsid w:val="2F865694"/>
    <w:rsid w:val="303368A3"/>
    <w:rsid w:val="33313D41"/>
    <w:rsid w:val="424335B9"/>
    <w:rsid w:val="42E60F69"/>
    <w:rsid w:val="450E1F78"/>
    <w:rsid w:val="56EB59F3"/>
    <w:rsid w:val="57EC5D36"/>
    <w:rsid w:val="591D66AB"/>
    <w:rsid w:val="59BF0BD6"/>
    <w:rsid w:val="5AAF41FE"/>
    <w:rsid w:val="5CCF3687"/>
    <w:rsid w:val="666E1210"/>
    <w:rsid w:val="69814FA6"/>
    <w:rsid w:val="69857FA6"/>
    <w:rsid w:val="714554A0"/>
    <w:rsid w:val="73CA6ABA"/>
    <w:rsid w:val="741D1EB1"/>
    <w:rsid w:val="756412A9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2016-02-13T10:43:00Z</dcterms:created>
  <dc:creator>Administrator</dc:creator>
  <cp:lastModifiedBy>Administrator</cp:lastModifiedBy>
  <dcterms:modified xsi:type="dcterms:W3CDTF">2016-02-13T10:44:31Z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