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国际礼仪规范去中国化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48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6" w:name="_GoBack"/>
          <w:bookmarkEnd w:id="1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国际通行的礼仪规范。</w:t>
          </w:r>
          <w:r>
            <w:tab/>
          </w:r>
          <w:r>
            <w:fldChar w:fldCharType="begin"/>
          </w:r>
          <w:r>
            <w:instrText xml:space="preserve"> PAGEREF _Toc21548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「女士优先</w:t>
          </w:r>
          <w:r>
            <w:tab/>
          </w:r>
          <w:r>
            <w:fldChar w:fldCharType="begin"/>
          </w:r>
          <w:r>
            <w:instrText xml:space="preserve"> PAGEREF _Toc18135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多说tnaks</w:t>
          </w:r>
          <w:r>
            <w:tab/>
          </w:r>
          <w:r>
            <w:fldChar w:fldCharType="begin"/>
          </w:r>
          <w:r>
            <w:instrText xml:space="preserve"> PAGEREF _Toc6581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吃饭 仪式化 前菜后汤</w:t>
          </w:r>
          <w:r>
            <w:tab/>
          </w:r>
          <w:r>
            <w:fldChar w:fldCharType="begin"/>
          </w:r>
          <w:r>
            <w:instrText xml:space="preserve"> PAGEREF _Toc9645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事前祈祷 餐前祈祷</w:t>
          </w:r>
          <w:r>
            <w:tab/>
          </w:r>
          <w:r>
            <w:fldChar w:fldCharType="begin"/>
          </w:r>
          <w:r>
            <w:instrText xml:space="preserve"> PAGEREF _Toc9345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</w:rPr>
            <w:t>吃饭时将骨头吐在桌子上</w:t>
          </w:r>
          <w:r>
            <w:tab/>
          </w:r>
          <w:r>
            <w:fldChar w:fldCharType="begin"/>
          </w:r>
          <w:r>
            <w:instrText xml:space="preserve"> PAGEREF _Toc28288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caps w:val="0"/>
              <w:spacing w:val="0"/>
              <w:szCs w:val="21"/>
              <w:shd w:val="clear" w:fill="FFFFFF"/>
            </w:rPr>
            <w:t xml:space="preserve">2.3.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主动推开门让女士先行、进餐时由女</w:t>
          </w:r>
          <w:r>
            <w:t>士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先点菜等。</w:t>
          </w:r>
          <w:r>
            <w:tab/>
          </w:r>
          <w:r>
            <w:fldChar w:fldCharType="begin"/>
          </w:r>
          <w:r>
            <w:instrText xml:space="preserve"> PAGEREF _Toc28928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 </w:t>
          </w:r>
          <w:r>
            <w:rPr>
              <w:rFonts w:hint="eastAsia"/>
              <w:lang w:eastAsia="zh-CN"/>
            </w:rPr>
            <w:t>购物</w:t>
          </w:r>
          <w:r>
            <w:tab/>
          </w:r>
          <w:r>
            <w:fldChar w:fldCharType="begin"/>
          </w:r>
          <w:r>
            <w:instrText xml:space="preserve"> PAGEREF _Toc27710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/>
            </w:rPr>
            <w:t>出于礼貌，要把现金或银行卡交到对方手上，而不是直接按在柜台上</w:t>
          </w:r>
          <w:r>
            <w:tab/>
          </w:r>
          <w:r>
            <w:fldChar w:fldCharType="begin"/>
          </w:r>
          <w:r>
            <w:instrText xml:space="preserve"> PAGEREF _Toc17849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</w:rPr>
            <w:t>不允许砍价</w:t>
          </w:r>
          <w:r>
            <w:tab/>
          </w:r>
          <w:r>
            <w:fldChar w:fldCharType="begin"/>
          </w:r>
          <w:r>
            <w:instrText xml:space="preserve"> PAGEREF _Toc7510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</w:rPr>
            <w:t>边吃东西边逛街</w:t>
          </w:r>
          <w:r>
            <w:tab/>
          </w:r>
          <w:r>
            <w:fldChar w:fldCharType="begin"/>
          </w:r>
          <w:r>
            <w:instrText xml:space="preserve"> PAGEREF _Toc22850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习俗</w:t>
          </w:r>
          <w:r>
            <w:tab/>
          </w:r>
          <w:r>
            <w:fldChar w:fldCharType="begin"/>
          </w:r>
          <w:r>
            <w:instrText xml:space="preserve"> PAGEREF _Toc20580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小费</w:t>
          </w:r>
          <w:r>
            <w:tab/>
          </w:r>
          <w:r>
            <w:fldChar w:fldCharType="begin"/>
          </w:r>
          <w:r>
            <w:instrText xml:space="preserve"> PAGEREF _Toc20667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 </w:t>
          </w:r>
          <w:r>
            <w:rPr>
              <w:rFonts w:hint="eastAsia"/>
              <w:lang w:eastAsia="zh-CN"/>
            </w:rPr>
            <w:t>团队活动</w:t>
          </w:r>
          <w:r>
            <w:tab/>
          </w:r>
          <w:r>
            <w:fldChar w:fldCharType="begin"/>
          </w:r>
          <w:r>
            <w:instrText xml:space="preserve"> PAGEREF _Toc11060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5.1. </w:t>
          </w:r>
          <w:r>
            <w:rPr>
              <w:rFonts w:hint="eastAsia"/>
              <w:lang w:eastAsia="zh-CN"/>
            </w:rPr>
            <w:t>自信不要谦虚</w:t>
          </w:r>
          <w:r>
            <w:rPr>
              <w:rFonts w:hint="eastAsia"/>
              <w:lang w:val="en-US" w:eastAsia="zh-CN"/>
            </w:rPr>
            <w:t>v</w:t>
          </w:r>
          <w:r>
            <w:tab/>
          </w:r>
          <w:r>
            <w:fldChar w:fldCharType="begin"/>
          </w:r>
          <w:r>
            <w:instrText xml:space="preserve"> PAGEREF _Toc9024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5.2. </w:t>
          </w:r>
          <w:r>
            <w:rPr>
              <w:rFonts w:hint="eastAsia"/>
              <w:lang w:eastAsia="zh-CN"/>
            </w:rPr>
            <w:t>勇于提问</w:t>
          </w:r>
          <w:r>
            <w:tab/>
          </w:r>
          <w:r>
            <w:fldChar w:fldCharType="begin"/>
          </w:r>
          <w:r>
            <w:instrText xml:space="preserve"> PAGEREF _Toc5864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</w:pPr>
      <w:bookmarkStart w:id="0" w:name="_Toc21548"/>
      <w:r>
        <w:rPr>
          <w:rFonts w:hint="eastAsia"/>
        </w:rPr>
        <w:t>国际通行的礼仪规范。</w:t>
      </w:r>
      <w:bookmarkEnd w:id="0"/>
    </w:p>
    <w:p>
      <w:pPr>
        <w:keepNext w:val="0"/>
        <w:keepLines w:val="0"/>
        <w:widowControl/>
        <w:suppressLineNumbers w:val="0"/>
        <w:pBdr>
          <w:top w:val="single" w:color="F3F3F3" w:sz="6" w:space="3"/>
          <w:left w:val="single" w:color="F3F3F3" w:sz="6" w:space="3"/>
          <w:bottom w:val="single" w:color="F3F3F3" w:sz="6" w:space="3"/>
          <w:right w:val="single" w:color="F3F3F3" w:sz="6" w:space="3"/>
        </w:pBdr>
        <w:shd w:val="clear" w:fill="FFFFFF"/>
        <w:wordWrap w:val="0"/>
        <w:spacing w:after="300" w:afterAutospacing="0"/>
        <w:ind w:left="0" w:firstLine="420"/>
        <w:jc w:val="center"/>
      </w:pPr>
      <w:r>
        <w:rPr>
          <w:rFonts w:ascii="宋体" w:hAnsi="宋体" w:eastAsia="宋体" w:cs="宋体"/>
          <w:kern w:val="0"/>
          <w:sz w:val="24"/>
          <w:szCs w:val="24"/>
          <w:bdr w:val="single" w:color="F3F3F3" w:sz="2" w:space="0"/>
          <w:shd w:val="clear" w:fill="FFFFFF"/>
          <w:lang w:val="en-US" w:eastAsia="zh-CN" w:bidi="ar"/>
        </w:rPr>
        <w:drawing>
          <wp:inline distT="0" distB="0" distL="114300" distR="114300">
            <wp:extent cx="4286250" cy="2571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1" w:name="_Toc18135"/>
      <w:r>
        <w:rPr>
          <w:rFonts w:hint="eastAsia"/>
        </w:rPr>
        <w:t>「女士优先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原则表现在日常方方面面，如进门时主动推开门让女士先行、进餐时由女士先点菜等。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素以浪漫、温柔着称的法国社会，「女士优先」有着更为有趣的体现：进餐时的座位排序，男宾依据年龄和社会地位，而女宾则不可根据年龄。这是因为在法国，「除了特殊的例外，所有的女士都是年轻的」。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6581"/>
      <w:r>
        <w:rPr>
          <w:rFonts w:hint="eastAsia"/>
          <w:lang w:val="en-US" w:eastAsia="zh-CN"/>
        </w:rPr>
        <w:t>多说tnaks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9645"/>
      <w:r>
        <w:rPr>
          <w:rFonts w:hint="eastAsia"/>
          <w:lang w:val="en-US" w:eastAsia="zh-CN"/>
        </w:rPr>
        <w:t>吃饭 仪式化 前菜后汤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9345"/>
      <w:r>
        <w:rPr>
          <w:rFonts w:hint="eastAsia"/>
          <w:lang w:val="en-US" w:eastAsia="zh-CN"/>
        </w:rPr>
        <w:t>事前祈祷 餐前祈祷</w:t>
      </w:r>
      <w:bookmarkEnd w:id="4"/>
    </w:p>
    <w:p>
      <w:pPr>
        <w:pStyle w:val="3"/>
        <w:bidi w:val="0"/>
        <w:rPr>
          <w:rFonts w:hint="eastAsia"/>
        </w:rPr>
      </w:pPr>
      <w:bookmarkStart w:id="5" w:name="_Toc28288"/>
      <w:r>
        <w:rPr>
          <w:rFonts w:hint="eastAsia"/>
        </w:rPr>
        <w:t>吃饭时将骨头吐在桌子上</w:t>
      </w:r>
      <w:bookmarkEnd w:id="5"/>
    </w:p>
    <w:p>
      <w:pPr>
        <w:pStyle w:val="3"/>
        <w:bidi w:val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6" w:name="_Toc28928"/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主动推开门让女士先行、进餐时由女</w:t>
      </w:r>
      <w:r>
        <w:rPr>
          <w:rStyle w:val="16"/>
          <w:b w:val="0"/>
        </w:rPr>
        <w:t>士</w:t>
      </w: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先点菜等。</w:t>
      </w:r>
      <w:bookmarkEnd w:id="6"/>
    </w:p>
    <w:p>
      <w:pPr>
        <w:pStyle w:val="2"/>
        <w:bidi w:val="0"/>
        <w:rPr>
          <w:rFonts w:hint="eastAsia"/>
          <w:lang w:eastAsia="zh-CN"/>
        </w:rPr>
      </w:pPr>
      <w:bookmarkStart w:id="7" w:name="_Toc27710"/>
      <w:r>
        <w:rPr>
          <w:rFonts w:hint="eastAsia"/>
          <w:lang w:eastAsia="zh-CN"/>
        </w:rPr>
        <w:t>购物</w:t>
      </w:r>
      <w:bookmarkEnd w:id="7"/>
    </w:p>
    <w:p>
      <w:pPr>
        <w:pStyle w:val="3"/>
        <w:bidi w:val="0"/>
        <w:rPr>
          <w:rFonts w:hint="eastAsia"/>
        </w:rPr>
      </w:pPr>
      <w:bookmarkStart w:id="8" w:name="_Toc17849"/>
      <w:r>
        <w:rPr>
          <w:rFonts w:hint="eastAsia"/>
        </w:rPr>
        <w:t>出于礼貌，要把现金或银行卡交到对方手上，而不是直接按在柜台上</w:t>
      </w:r>
      <w:bookmarkEnd w:id="8"/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E6E6DD"/>
        </w:rPr>
        <w:t>，因为对方会觉得自己又不是在行乞。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7510"/>
      <w:r>
        <w:rPr>
          <w:rFonts w:hint="eastAsia"/>
        </w:rPr>
        <w:t>不允许砍价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E6E6DD"/>
        </w:rPr>
        <w:t>砍价，因为英国人认为这是件很丢面子的事情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2850"/>
      <w:r>
        <w:rPr>
          <w:rFonts w:hint="eastAsia"/>
        </w:rPr>
        <w:t>边吃东西边逛街</w:t>
      </w:r>
      <w:bookmarkEnd w:id="10"/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20580"/>
      <w:r>
        <w:rPr>
          <w:rFonts w:hint="eastAsia"/>
          <w:lang w:val="en-US" w:eastAsia="zh-CN"/>
        </w:rPr>
        <w:t>习俗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0667"/>
      <w:r>
        <w:rPr>
          <w:rFonts w:hint="eastAsia"/>
          <w:lang w:val="en-US" w:eastAsia="zh-CN"/>
        </w:rPr>
        <w:t>小费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，吵吵嚷嚷，大声接打手机。而在给小费时却吝啬小气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13" w:name="_Toc11060"/>
      <w:r>
        <w:rPr>
          <w:rFonts w:hint="eastAsia"/>
          <w:lang w:eastAsia="zh-CN"/>
        </w:rPr>
        <w:t>团队活动</w:t>
      </w:r>
      <w:bookmarkEnd w:id="13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  <w:t>热衷</w:t>
      </w:r>
    </w:p>
    <w:p>
      <w:pPr>
        <w:pStyle w:val="3"/>
        <w:bidi w:val="0"/>
        <w:rPr>
          <w:rFonts w:hint="eastAsia"/>
          <w:lang w:eastAsia="zh-CN"/>
        </w:rPr>
      </w:pPr>
      <w:bookmarkStart w:id="14" w:name="_Toc9024"/>
      <w:r>
        <w:rPr>
          <w:rFonts w:hint="eastAsia"/>
          <w:lang w:eastAsia="zh-CN"/>
        </w:rPr>
        <w:t>自信不要谦虚</w:t>
      </w:r>
      <w:r>
        <w:rPr>
          <w:rFonts w:hint="eastAsia"/>
          <w:lang w:val="en-US" w:eastAsia="zh-CN"/>
        </w:rPr>
        <w:t>v</w:t>
      </w:r>
      <w:bookmarkEnd w:id="14"/>
    </w:p>
    <w:p>
      <w:pPr>
        <w:pStyle w:val="3"/>
        <w:bidi w:val="0"/>
        <w:rPr>
          <w:rFonts w:hint="eastAsia"/>
          <w:lang w:eastAsia="zh-CN"/>
        </w:rPr>
      </w:pPr>
      <w:bookmarkStart w:id="15" w:name="_Toc5864"/>
      <w:r>
        <w:rPr>
          <w:rFonts w:hint="eastAsia"/>
          <w:lang w:eastAsia="zh-CN"/>
        </w:rPr>
        <w:t>勇于提问</w:t>
      </w:r>
      <w:bookmarkEnd w:id="15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Georgia" w:hAnsi="Georgia" w:eastAsia="Georgia" w:cs="Georgia"/>
          <w:i w:val="0"/>
          <w:caps w:val="0"/>
          <w:spacing w:val="-1"/>
          <w:sz w:val="31"/>
          <w:szCs w:val="31"/>
          <w:shd w:val="clear" w:fill="FFFFFF"/>
        </w:rPr>
        <w:t>尝试询问中国人是否对您有任何问题-我几乎有99.9％的把握将在此后长时间保持沉默。这是因为在中国社会中，提出问题并不能描绘出良好的自我形象。如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B6775F"/>
    <w:multiLevelType w:val="multilevel"/>
    <w:tmpl w:val="A7B677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2425F"/>
    <w:rsid w:val="058F1B8F"/>
    <w:rsid w:val="108C53B7"/>
    <w:rsid w:val="13AD09F3"/>
    <w:rsid w:val="182741C2"/>
    <w:rsid w:val="1AE2167A"/>
    <w:rsid w:val="308E16F2"/>
    <w:rsid w:val="38D0703A"/>
    <w:rsid w:val="3DD16046"/>
    <w:rsid w:val="5982425F"/>
    <w:rsid w:val="5BF57821"/>
    <w:rsid w:val="5C653E7D"/>
    <w:rsid w:val="638A1FFB"/>
    <w:rsid w:val="681E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2020-05-09T13:04:00Z</dcterms:created>
  <dc:creator>Administrator</dc:creator>
  <cp:lastModifiedBy>Administrator</cp:lastModifiedBy>
  <dcterms:modified xsi:type="dcterms:W3CDTF">2020-05-13T03:57:08Z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