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国际礼仪规范去中国化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3" w:name="_GoBack"/>
          <w:bookmarkEnd w:id="2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国际通行的礼仪规范。</w:t>
          </w:r>
          <w:r>
            <w:tab/>
          </w:r>
          <w:r>
            <w:fldChar w:fldCharType="begin"/>
          </w:r>
          <w:r>
            <w:instrText xml:space="preserve"> PAGEREF _Toc21567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「女士优先</w:t>
          </w:r>
          <w:r>
            <w:tab/>
          </w:r>
          <w:r>
            <w:fldChar w:fldCharType="begin"/>
          </w:r>
          <w:r>
            <w:instrText xml:space="preserve"> PAGEREF _Toc27261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多说tnaks</w:t>
          </w:r>
          <w:r>
            <w:tab/>
          </w:r>
          <w:r>
            <w:fldChar w:fldCharType="begin"/>
          </w:r>
          <w:r>
            <w:instrText xml:space="preserve"> PAGEREF _Toc1782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吃饭 仪式化 前菜后汤</w:t>
          </w:r>
          <w:r>
            <w:tab/>
          </w:r>
          <w:r>
            <w:fldChar w:fldCharType="begin"/>
          </w:r>
          <w:r>
            <w:instrText xml:space="preserve"> PAGEREF _Toc18908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事前祈祷 餐前祈祷</w:t>
          </w:r>
          <w:r>
            <w:tab/>
          </w:r>
          <w:r>
            <w:fldChar w:fldCharType="begin"/>
          </w:r>
          <w:r>
            <w:instrText xml:space="preserve"> PAGEREF _Toc22118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吃饭时将骨头吐在桌子上</w:t>
          </w:r>
          <w:r>
            <w:tab/>
          </w:r>
          <w:r>
            <w:fldChar w:fldCharType="begin"/>
          </w:r>
          <w:r>
            <w:instrText xml:space="preserve"> PAGEREF _Toc5768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主动推开门让女士先行、进餐时由女</w:t>
          </w:r>
          <w:r>
            <w:t>士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先点菜等。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购物</w:t>
          </w:r>
          <w:r>
            <w:tab/>
          </w:r>
          <w:r>
            <w:fldChar w:fldCharType="begin"/>
          </w:r>
          <w:r>
            <w:instrText xml:space="preserve"> PAGEREF _Toc20499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出于礼貌，要把现金或银行卡交到对方手上，而不是直接按在柜台上</w:t>
          </w:r>
          <w:r>
            <w:tab/>
          </w:r>
          <w:r>
            <w:fldChar w:fldCharType="begin"/>
          </w:r>
          <w:r>
            <w:instrText xml:space="preserve"> PAGEREF _Toc10717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</w:rPr>
            <w:t>不允许砍价</w:t>
          </w:r>
          <w:r>
            <w:tab/>
          </w:r>
          <w:r>
            <w:fldChar w:fldCharType="begin"/>
          </w:r>
          <w:r>
            <w:instrText xml:space="preserve"> PAGEREF _Toc12301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</w:rPr>
            <w:t>边吃东西边逛街</w:t>
          </w:r>
          <w:r>
            <w:tab/>
          </w:r>
          <w:r>
            <w:fldChar w:fldCharType="begin"/>
          </w:r>
          <w:r>
            <w:instrText xml:space="preserve"> PAGEREF _Toc22914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习俗</w:t>
          </w:r>
          <w:r>
            <w:tab/>
          </w:r>
          <w:r>
            <w:fldChar w:fldCharType="begin"/>
          </w:r>
          <w:r>
            <w:instrText xml:space="preserve"> PAGEREF _Toc1281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小费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t>不要穿戴假冒名牌</w:t>
          </w:r>
          <w:r>
            <w:rPr>
              <w:rFonts w:hint="eastAsia"/>
              <w:lang w:val="en-US" w:eastAsia="zh-CN"/>
            </w:rPr>
            <w:t xml:space="preserve"> 人身安全可能受限制</w:t>
          </w:r>
          <w:r>
            <w:tab/>
          </w:r>
          <w:r>
            <w:fldChar w:fldCharType="begin"/>
          </w:r>
          <w:r>
            <w:instrText xml:space="preserve"> PAGEREF _Toc15985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t>不道歉</w:t>
          </w:r>
          <w:r>
            <w:tab/>
          </w:r>
          <w:r>
            <w:fldChar w:fldCharType="begin"/>
          </w:r>
          <w:r>
            <w:instrText xml:space="preserve"> PAGEREF _Toc23855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有礼貌，和你有眼神接触的时候，会微笑点头打个招呼</w:t>
          </w:r>
          <w:r>
            <w:tab/>
          </w:r>
          <w:r>
            <w:fldChar w:fldCharType="begin"/>
          </w:r>
          <w:r>
            <w:instrText xml:space="preserve"> PAGEREF _Toc31161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</w:rPr>
            <w:t>度假消遣方式，例如太阳浴、在海滩游泳</w:t>
          </w:r>
          <w:r>
            <w:tab/>
          </w:r>
          <w:r>
            <w:fldChar w:fldCharType="begin"/>
          </w:r>
          <w:r>
            <w:instrText xml:space="preserve"> PAGEREF _Toc13565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团队活动</w:t>
          </w:r>
          <w:r>
            <w:tab/>
          </w:r>
          <w:r>
            <w:fldChar w:fldCharType="begin"/>
          </w:r>
          <w:r>
            <w:instrText xml:space="preserve"> PAGEREF _Toc7934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eastAsia="zh-CN"/>
            </w:rPr>
            <w:t>自信不要谦虚</w:t>
          </w:r>
          <w:r>
            <w:rPr>
              <w:rFonts w:hint="eastAsia"/>
              <w:lang w:val="en-US" w:eastAsia="zh-CN"/>
            </w:rPr>
            <w:t>v</w:t>
          </w:r>
          <w:r>
            <w:tab/>
          </w:r>
          <w:r>
            <w:fldChar w:fldCharType="begin"/>
          </w:r>
          <w:r>
            <w:instrText xml:space="preserve"> PAGEREF _Toc25153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5.2. </w:t>
          </w:r>
          <w:r>
            <w:rPr>
              <w:rFonts w:hint="eastAsia"/>
              <w:lang w:eastAsia="zh-CN"/>
            </w:rPr>
            <w:t>勇于提问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1567"/>
      <w:r>
        <w:rPr>
          <w:rFonts w:hint="eastAsia"/>
        </w:rPr>
        <w:t>国际通行的礼仪规范。</w:t>
      </w:r>
      <w:bookmarkEnd w:id="0"/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571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" w:name="_Toc27261"/>
      <w:r>
        <w:rPr>
          <w:rFonts w:hint="eastAsia"/>
        </w:rPr>
        <w:t>「女士优先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原则表现在日常方方面面，如进门时主动推开门让女士先行、进餐时由女士先点菜等。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素以浪漫、温柔着称的法国社会，「女士优先」有着更为有趣的体现：进餐时的座位排序，男宾依据年龄和社会地位，而女宾则不可根据年龄。这是因为在法国，「除了特殊的例外，所有的女士都是年轻的」。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82"/>
      <w:r>
        <w:rPr>
          <w:rFonts w:hint="eastAsia"/>
          <w:lang w:val="en-US" w:eastAsia="zh-CN"/>
        </w:rPr>
        <w:t>多说tnaks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8908"/>
      <w:r>
        <w:rPr>
          <w:rFonts w:hint="eastAsia"/>
          <w:lang w:val="en-US" w:eastAsia="zh-CN"/>
        </w:rPr>
        <w:t>吃饭 仪式化 前菜后汤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118"/>
      <w:r>
        <w:rPr>
          <w:rFonts w:hint="eastAsia"/>
          <w:lang w:val="en-US" w:eastAsia="zh-CN"/>
        </w:rPr>
        <w:t>事前祈祷 餐前祈祷</w:t>
      </w:r>
      <w:bookmarkEnd w:id="4"/>
    </w:p>
    <w:p>
      <w:pPr>
        <w:pStyle w:val="3"/>
        <w:bidi w:val="0"/>
        <w:rPr>
          <w:rFonts w:hint="eastAsia"/>
        </w:rPr>
      </w:pPr>
      <w:bookmarkStart w:id="5" w:name="_Toc5768"/>
      <w:r>
        <w:rPr>
          <w:rFonts w:hint="eastAsia"/>
        </w:rPr>
        <w:t>吃饭时将骨头吐在桌子上</w:t>
      </w:r>
      <w:bookmarkEnd w:id="5"/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6" w:name="_Toc13459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主动推开门让女士先行、进餐时由女</w:t>
      </w:r>
      <w:r>
        <w:rPr>
          <w:rStyle w:val="16"/>
          <w:b w:val="0"/>
        </w:rPr>
        <w:t>士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先点菜等。</w:t>
      </w:r>
      <w:bookmarkEnd w:id="6"/>
    </w:p>
    <w:p>
      <w:pPr>
        <w:pStyle w:val="2"/>
        <w:bidi w:val="0"/>
        <w:rPr>
          <w:rFonts w:hint="eastAsia"/>
          <w:lang w:eastAsia="zh-CN"/>
        </w:rPr>
      </w:pPr>
      <w:bookmarkStart w:id="7" w:name="_Toc20499"/>
      <w:r>
        <w:rPr>
          <w:rFonts w:hint="eastAsia"/>
          <w:lang w:eastAsia="zh-CN"/>
        </w:rPr>
        <w:t>购物</w:t>
      </w:r>
      <w:bookmarkEnd w:id="7"/>
    </w:p>
    <w:p>
      <w:pPr>
        <w:pStyle w:val="3"/>
        <w:bidi w:val="0"/>
        <w:rPr>
          <w:rFonts w:hint="eastAsia"/>
        </w:rPr>
      </w:pPr>
      <w:bookmarkStart w:id="8" w:name="_Toc10717"/>
      <w:r>
        <w:rPr>
          <w:rFonts w:hint="eastAsia"/>
        </w:rPr>
        <w:t>出于礼貌，要把现金或银行卡交到对方手上，而不是直接按在柜台上</w:t>
      </w:r>
      <w:bookmarkEnd w:id="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，因为对方会觉得自己又不是在行乞。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301"/>
      <w:r>
        <w:rPr>
          <w:rFonts w:hint="eastAsia"/>
        </w:rPr>
        <w:t>不允许砍价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E6E6DD"/>
        </w:rPr>
        <w:t>砍价，因为英国人认为这是件很丢面子的事情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2914"/>
      <w:r>
        <w:rPr>
          <w:rFonts w:hint="eastAsia"/>
        </w:rPr>
        <w:t>边吃东西边逛街</w:t>
      </w:r>
      <w:bookmarkEnd w:id="1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281"/>
      <w:r>
        <w:rPr>
          <w:rFonts w:hint="eastAsia"/>
          <w:lang w:val="en-US" w:eastAsia="zh-CN"/>
        </w:rPr>
        <w:t>习俗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109"/>
      <w:r>
        <w:rPr>
          <w:rFonts w:hint="eastAsia"/>
          <w:lang w:val="en-US" w:eastAsia="zh-CN"/>
        </w:rPr>
        <w:t>小费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，吵吵嚷嚷，大声接打手机。而在给小费时却吝啬小气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985"/>
      <w:r>
        <w:t>不要穿戴假冒名牌</w:t>
      </w:r>
      <w:r>
        <w:rPr>
          <w:rFonts w:hint="eastAsia"/>
          <w:lang w:val="en-US" w:eastAsia="zh-CN"/>
        </w:rPr>
        <w:t xml:space="preserve"> 人身安全可能受限制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855"/>
      <w:r>
        <w:t>不道歉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从来不道歉——以前遇到过，在拥挤的地方，穿来穿去，或者踩到别人了，一句道歉都没有就走了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3"/>
        <w:bidi w:val="0"/>
      </w:pPr>
      <w:bookmarkStart w:id="15" w:name="_Toc31161"/>
      <w:r>
        <w:t>有礼貌，和你有眼神接触的时候，会微笑点头打个招呼</w:t>
      </w:r>
      <w:bookmarkEnd w:id="15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，你让他到广州火车站去和人有眼神接触微笑点头打招呼，没十分钟他的头要断了有没有？外国人烟稀少，在中国抬头低头都是人。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眼神接触也冷漠避开，因为不这样你很难在这个人口密集的国家生活。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3"/>
        <w:bidi w:val="0"/>
      </w:pPr>
      <w:bookmarkStart w:id="16" w:name="_Toc13565"/>
      <w:r>
        <w:rPr>
          <w:rFonts w:hint="eastAsia"/>
        </w:rPr>
        <w:t>度假消遣方式，例如太阳浴、在海滩游泳</w:t>
      </w:r>
      <w:bookmarkEnd w:id="16"/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  <w:t>传统的西方人度假消遣方式，例如太阳浴、在海滩游泳或在公共场合喝得烂醉如泥、纵情声色。绝大多数中国人不论身处何方，都喜欢到中餐馆吃中餐。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7" w:name="_Toc11060"/>
      <w:bookmarkStart w:id="18" w:name="_Toc7934"/>
      <w:r>
        <w:rPr>
          <w:rFonts w:hint="eastAsia"/>
          <w:lang w:eastAsia="zh-CN"/>
        </w:rPr>
        <w:t>团队活动</w:t>
      </w:r>
      <w:bookmarkEnd w:id="17"/>
      <w:bookmarkEnd w:id="18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热衷</w:t>
      </w:r>
    </w:p>
    <w:p>
      <w:pPr>
        <w:pStyle w:val="3"/>
        <w:bidi w:val="0"/>
        <w:rPr>
          <w:rFonts w:hint="eastAsia"/>
          <w:lang w:eastAsia="zh-CN"/>
        </w:rPr>
      </w:pPr>
      <w:bookmarkStart w:id="19" w:name="_Toc9024"/>
      <w:bookmarkStart w:id="20" w:name="_Toc25153"/>
      <w:r>
        <w:rPr>
          <w:rFonts w:hint="eastAsia"/>
          <w:lang w:eastAsia="zh-CN"/>
        </w:rPr>
        <w:t>自信不要谦虚</w:t>
      </w:r>
      <w:r>
        <w:rPr>
          <w:rFonts w:hint="eastAsia"/>
          <w:lang w:val="en-US" w:eastAsia="zh-CN"/>
        </w:rPr>
        <w:t>v</w:t>
      </w:r>
      <w:bookmarkEnd w:id="19"/>
      <w:bookmarkEnd w:id="20"/>
    </w:p>
    <w:p>
      <w:pPr>
        <w:pStyle w:val="3"/>
        <w:bidi w:val="0"/>
        <w:rPr>
          <w:rFonts w:hint="eastAsia"/>
          <w:lang w:eastAsia="zh-CN"/>
        </w:rPr>
      </w:pPr>
      <w:bookmarkStart w:id="21" w:name="_Toc5864"/>
      <w:bookmarkStart w:id="22" w:name="_Toc22163"/>
      <w:r>
        <w:rPr>
          <w:rFonts w:hint="eastAsia"/>
          <w:lang w:eastAsia="zh-CN"/>
        </w:rPr>
        <w:t>勇于提问</w:t>
      </w:r>
      <w:bookmarkEnd w:id="21"/>
      <w:bookmarkEnd w:id="2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spacing w:val="-1"/>
          <w:sz w:val="31"/>
          <w:szCs w:val="31"/>
          <w:shd w:val="clear" w:fill="FFFFFF"/>
        </w:rPr>
        <w:t>尝试询问中国人是否对您有任何问题-我几乎有99.9％的把握将在此后长时间保持沉默。这是因为在中国社会中，提出问题并不能描绘出良好的自我形象。如</w:t>
      </w:r>
    </w:p>
    <w:p>
      <w:pPr>
        <w:rPr>
          <w:rFonts w:hint="default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6775F"/>
    <w:multiLevelType w:val="multilevel"/>
    <w:tmpl w:val="A7B677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2425F"/>
    <w:rsid w:val="03823403"/>
    <w:rsid w:val="058F1B8F"/>
    <w:rsid w:val="108C53B7"/>
    <w:rsid w:val="13AD09F3"/>
    <w:rsid w:val="14354542"/>
    <w:rsid w:val="160E621A"/>
    <w:rsid w:val="182741C2"/>
    <w:rsid w:val="2AC27815"/>
    <w:rsid w:val="308E16F2"/>
    <w:rsid w:val="323306B5"/>
    <w:rsid w:val="36596559"/>
    <w:rsid w:val="3B454A0B"/>
    <w:rsid w:val="3DD16046"/>
    <w:rsid w:val="44376341"/>
    <w:rsid w:val="52AB0982"/>
    <w:rsid w:val="56DD269C"/>
    <w:rsid w:val="5982425F"/>
    <w:rsid w:val="5BF57821"/>
    <w:rsid w:val="5C653E7D"/>
    <w:rsid w:val="60706CB8"/>
    <w:rsid w:val="61472D2E"/>
    <w:rsid w:val="638A1FFB"/>
    <w:rsid w:val="681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2020-05-09T13:04:00Z</dcterms:created>
  <dc:creator>Administrator</dc:creator>
  <cp:lastModifiedBy>Administrator</cp:lastModifiedBy>
  <dcterms:modified xsi:type="dcterms:W3CDTF">2020-05-13T03:57:58Z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