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公民与居民的区别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A4F5A"/>
          <w:spacing w:val="0"/>
          <w:sz w:val="21"/>
          <w:szCs w:val="21"/>
          <w:shd w:val="clear" w:fill="FFFFFF"/>
        </w:rPr>
        <w:t>。此后，1790年的《入籍法》又对此进行了补充：“自由白人”如果在美国生活两年且品行良好，就可以获得公民身份。同时新公民21岁以下子女也可以获得公民身份。很明显，当时美国只将注意力集中在白人身上，美洲的原住民“印第安人”和广大被贩卖至此的“黑奴”并不在考虑之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A61ED"/>
    <w:rsid w:val="43BA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2020-04-23T16:37:00Z</dcterms:created>
  <dc:creator>Administrator</dc:creator>
  <cp:lastModifiedBy>Administrator</cp:lastModifiedBy>
  <dcterms:modified xsi:type="dcterms:W3CDTF">2020-04-23T16:37:53Z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