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spring重要api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SportApplication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ConfigurableApplicationContext 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=SpringApplication.</w:t>
      </w:r>
      <w:r>
        <w:rPr>
          <w:rFonts w:hint="eastAsia" w:ascii="Consolas" w:hAnsi="Consolas" w:eastAsia="Consolas"/>
          <w:i/>
          <w:color w:val="000000"/>
          <w:sz w:val="24"/>
        </w:rPr>
        <w:t>run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SportApplication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MybatisMapper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.getBean(MybatisMapper.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 xml:space="preserve">bean </w:t>
      </w:r>
      <w:r>
        <w:rPr>
          <w:rFonts w:hint="eastAsia"/>
        </w:rPr>
        <w:t>context.getBean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C0A71"/>
    <w:multiLevelType w:val="multilevel"/>
    <w:tmpl w:val="624C0A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122832"/>
    <w:rsid w:val="5EF648B9"/>
    <w:rsid w:val="6F9C2BB0"/>
    <w:rsid w:val="7E8C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2020-04-07T03:20:00Z</dcterms:created>
  <dc:creator>Administrator</dc:creator>
  <cp:lastModifiedBy>Administrator</cp:lastModifiedBy>
  <dcterms:modified xsi:type="dcterms:W3CDTF">2020-04-07T03:22:26Z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