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9" w:name="_GoBack"/>
      <w:r>
        <w:rPr>
          <w:rFonts w:hint="eastAsia"/>
          <w:lang w:val="en-US" w:eastAsia="zh-CN"/>
        </w:rPr>
        <w:t>ATITIT db perf enhs 数据库性能优化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Cache类</w:t>
          </w:r>
          <w:r>
            <w:tab/>
          </w:r>
          <w:r>
            <w:fldChar w:fldCharType="begin"/>
          </w:r>
          <w:r>
            <w:instrText xml:space="preserve"> PAGEREF _Toc5691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查询cache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U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pdate</w:t>
          </w:r>
          <w:r>
            <w:rPr>
              <w:rFonts w:hint="eastAsia"/>
              <w:lang w:val="en-US" w:eastAsia="zh-CN"/>
            </w:rPr>
            <w:t xml:space="preserve"> cache</w:t>
          </w:r>
          <w:r>
            <w:tab/>
          </w:r>
          <w:r>
            <w:fldChar w:fldCharType="begin"/>
          </w:r>
          <w:r>
            <w:instrText xml:space="preserve"> PAGEREF _Toc14499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内存表机制  零时表</w:t>
          </w:r>
          <w:r>
            <w:tab/>
          </w:r>
          <w:r>
            <w:fldChar w:fldCharType="begin"/>
          </w:r>
          <w:r>
            <w:instrText xml:space="preserve"> PAGEREF _Toc17059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雾化视图机制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HINT规则</w:t>
          </w:r>
          <w:r>
            <w:tab/>
          </w:r>
          <w:r>
            <w:fldChar w:fldCharType="begin"/>
          </w:r>
          <w:r>
            <w:instrText xml:space="preserve"> PAGEREF _Toc24826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索引机制</w:t>
          </w:r>
          <w:r>
            <w:tab/>
          </w:r>
          <w:r>
            <w:fldChar w:fldCharType="begin"/>
          </w:r>
          <w:r>
            <w:instrText xml:space="preserve"> PAGEREF _Toc10134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H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ash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_Toc14586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Fulltxt</w:t>
          </w:r>
          <w:r>
            <w:tab/>
          </w:r>
          <w:r>
            <w:fldChar w:fldCharType="begin"/>
          </w:r>
          <w:r>
            <w:instrText xml:space="preserve"> PAGEREF _Toc32339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Trigger up idx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分区机制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分库分区</w:t>
          </w:r>
          <w:r>
            <w:tab/>
          </w:r>
          <w:r>
            <w:fldChar w:fldCharType="begin"/>
          </w:r>
          <w:r>
            <w:instrText xml:space="preserve"> PAGEREF _Toc1419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PH" w:eastAsia="zh-CN"/>
            </w:rPr>
            <w:t>Io</w:t>
          </w:r>
          <w:r>
            <w:rPr>
              <w:rFonts w:hint="eastAsia"/>
              <w:lang w:val="en-US" w:eastAsia="zh-CN"/>
            </w:rPr>
            <w:t>优化</w:t>
          </w:r>
          <w:r>
            <w:tab/>
          </w:r>
          <w:r>
            <w:fldChar w:fldCharType="begin"/>
          </w:r>
          <w:r>
            <w:instrText xml:space="preserve"> PAGEREF _Toc5760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事务落盘机制   定时机制vs 事件机制</w:t>
          </w:r>
          <w:r>
            <w:tab/>
          </w:r>
          <w:r>
            <w:fldChar w:fldCharType="begin"/>
          </w:r>
          <w:r>
            <w:instrText xml:space="preserve"> PAGEREF _Toc20039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隔离级别调整</w:t>
          </w:r>
          <w:r>
            <w:tab/>
          </w:r>
          <w:r>
            <w:fldChar w:fldCharType="begin"/>
          </w:r>
          <w:r>
            <w:instrText xml:space="preserve"> PAGEREF _Toc12462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表和索引分开；</w:t>
          </w:r>
          <w:r>
            <w:tab/>
          </w:r>
          <w:r>
            <w:fldChar w:fldCharType="begin"/>
          </w:r>
          <w:r>
            <w:instrText xml:space="preserve"> PAGEREF _Toc20276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单独的表控件</w:t>
          </w:r>
          <w:r>
            <w:tab/>
          </w:r>
          <w:r>
            <w:fldChar w:fldCharType="begin"/>
          </w:r>
          <w:r>
            <w:instrText xml:space="preserve"> PAGEREF _Toc14750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适当调整 零时表</w:t>
          </w:r>
          <w:r>
            <w:tab/>
          </w:r>
          <w:r>
            <w:fldChar w:fldCharType="begin"/>
          </w:r>
          <w:r>
            <w:instrText xml:space="preserve"> PAGEREF _Toc8926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Sp机制</w:t>
          </w:r>
          <w:r>
            <w:tab/>
          </w:r>
          <w:r>
            <w:fldChar w:fldCharType="begin"/>
          </w:r>
          <w:r>
            <w:instrText xml:space="preserve"> PAGEREF _Toc15959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集群机制</w:t>
          </w:r>
          <w:r>
            <w:tab/>
          </w:r>
          <w:r>
            <w:fldChar w:fldCharType="begin"/>
          </w:r>
          <w:r>
            <w:instrText xml:space="preserve"> PAGEREF _Toc13357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读写分类</w:t>
          </w:r>
          <w:r>
            <w:tab/>
          </w:r>
          <w:r>
            <w:fldChar w:fldCharType="begin"/>
          </w:r>
          <w:r>
            <w:instrText xml:space="preserve"> PAGEREF _Toc20507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多实例拆分</w:t>
          </w:r>
          <w:r>
            <w:tab/>
          </w:r>
          <w:r>
            <w:fldChar w:fldCharType="begin"/>
          </w:r>
          <w:r>
            <w:instrText xml:space="preserve"> PAGEREF _Toc16750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第二篇 SQL优化技术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第3章 查询转换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3.1 启发式查询转换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Otehr</w:t>
          </w:r>
          <w:r>
            <w:tab/>
          </w:r>
          <w:r>
            <w:fldChar w:fldCharType="begin"/>
          </w:r>
          <w:r>
            <w:instrText xml:space="preserve"> PAGEREF _Toc17789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线程池的配置</w:t>
          </w:r>
          <w:r>
            <w:tab/>
          </w:r>
          <w:r>
            <w:fldChar w:fldCharType="begin"/>
          </w:r>
          <w:r>
            <w:instrText xml:space="preserve"> PAGEREF _Toc32571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合适的存储引擎</w:t>
          </w:r>
          <w:r>
            <w:tab/>
          </w:r>
          <w:r>
            <w:fldChar w:fldCharType="begin"/>
          </w:r>
          <w:r>
            <w:instrText xml:space="preserve"> PAGEREF _Toc24525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并行查询操作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Ref</w:t>
          </w:r>
          <w:r>
            <w:tab/>
          </w:r>
          <w:r>
            <w:fldChar w:fldCharType="begin"/>
          </w:r>
          <w:r>
            <w:instrText xml:space="preserve"> PAGEREF _Toc4783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691"/>
      <w:r>
        <w:rPr>
          <w:rFonts w:hint="eastAsia"/>
          <w:lang w:val="en-US" w:eastAsia="zh-CN"/>
        </w:rPr>
        <w:t>Cache类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771"/>
      <w:r>
        <w:rPr>
          <w:rFonts w:hint="eastAsia"/>
          <w:lang w:val="en-US" w:eastAsia="zh-CN"/>
        </w:rPr>
        <w:t>查询cache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5.1.4　缓存的命中率问题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5.1.5　缓存命中率分析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5.1.6　精细化缓存的配置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499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u w:val="none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u w:val="none"/>
          <w:shd w:val="clear" w:fill="FFFFFF"/>
          <w:lang w:val="en-US" w:eastAsia="zh-CN"/>
        </w:rPr>
        <w:t>pdate</w:t>
      </w:r>
      <w:r>
        <w:rPr>
          <w:rFonts w:hint="eastAsia"/>
          <w:lang w:val="en-US" w:eastAsia="zh-CN"/>
        </w:rPr>
        <w:t xml:space="preserve"> cache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059"/>
      <w:r>
        <w:rPr>
          <w:rFonts w:hint="eastAsia"/>
          <w:lang w:val="en-US" w:eastAsia="zh-CN"/>
        </w:rPr>
        <w:t>内存表机制  零时表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全文索引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60"/>
      <w:r>
        <w:rPr>
          <w:rFonts w:hint="eastAsia"/>
          <w:lang w:val="en-US" w:eastAsia="zh-CN"/>
        </w:rPr>
        <w:t>雾化视图机制</w:t>
      </w:r>
      <w:bookmarkEnd w:id="4"/>
    </w:p>
    <w:p>
      <w:pPr>
        <w:pStyle w:val="3"/>
        <w:bidi w:val="0"/>
      </w:pPr>
      <w:bookmarkStart w:id="5" w:name="_Toc24826"/>
      <w:r>
        <w:t>HINT规则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134"/>
      <w:r>
        <w:rPr>
          <w:rFonts w:hint="eastAsia"/>
          <w:lang w:val="en-US" w:eastAsia="zh-CN"/>
        </w:rPr>
        <w:t>索引机制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586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shd w:val="clear" w:fill="FFFFFF"/>
          <w:lang w:val="en-US" w:eastAsia="zh-CN"/>
        </w:rPr>
        <w:t xml:space="preserve">ash </w:t>
      </w:r>
      <w:r>
        <w:rPr>
          <w:rFonts w:hint="eastAsia"/>
          <w:lang w:val="en-US" w:eastAsia="zh-CN"/>
        </w:rPr>
        <w:t>index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339"/>
      <w:r>
        <w:rPr>
          <w:rFonts w:hint="eastAsia"/>
          <w:lang w:val="en-US" w:eastAsia="zh-CN"/>
        </w:rPr>
        <w:t>Fulltxt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74"/>
      <w:r>
        <w:rPr>
          <w:rFonts w:hint="eastAsia"/>
          <w:lang w:val="en-US" w:eastAsia="zh-CN"/>
        </w:rPr>
        <w:t>Trigger up idx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2982"/>
      <w:r>
        <w:rPr>
          <w:rFonts w:hint="eastAsia"/>
          <w:lang w:val="en-US" w:eastAsia="zh-CN"/>
        </w:rPr>
        <w:t>分区机制</w:t>
      </w:r>
      <w:bookmarkEnd w:id="1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19"/>
      <w:r>
        <w:rPr>
          <w:rFonts w:hint="eastAsia"/>
          <w:lang w:val="en-US" w:eastAsia="zh-CN"/>
        </w:rPr>
        <w:t>分库分区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5760"/>
      <w:r>
        <w:rPr>
          <w:rFonts w:hint="default"/>
          <w:lang w:val="en-PH" w:eastAsia="zh-CN"/>
        </w:rPr>
        <w:t>Io</w:t>
      </w:r>
      <w:r>
        <w:rPr>
          <w:rFonts w:hint="eastAsia"/>
          <w:lang w:val="en-US" w:eastAsia="zh-CN"/>
        </w:rPr>
        <w:t>优化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039"/>
      <w:r>
        <w:rPr>
          <w:rFonts w:hint="eastAsia"/>
          <w:lang w:val="en-US" w:eastAsia="zh-CN"/>
        </w:rPr>
        <w:t>事务落盘机制   定时机制vs 事件机制</w:t>
      </w:r>
      <w:bookmarkEnd w:id="1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2462"/>
      <w:r>
        <w:rPr>
          <w:rFonts w:hint="eastAsia"/>
          <w:lang w:val="en-US" w:eastAsia="zh-CN"/>
        </w:rPr>
        <w:t>隔离级别调整</w:t>
      </w:r>
      <w:bookmarkEnd w:id="14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调整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硬盘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I/O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276"/>
      <w:r>
        <w:t>表和索引分开；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750"/>
      <w:r>
        <w:rPr>
          <w:rFonts w:hint="eastAsia"/>
          <w:lang w:val="en-US" w:eastAsia="zh-CN"/>
        </w:rPr>
        <w:t>单独的表控件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926"/>
      <w:r>
        <w:rPr>
          <w:rFonts w:hint="eastAsia"/>
          <w:lang w:val="en-US" w:eastAsia="zh-CN"/>
        </w:rPr>
        <w:t>适当调整 零时表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创建临时表空间用于排序操作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　优化使用异步IO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5959"/>
      <w:r>
        <w:rPr>
          <w:rFonts w:hint="eastAsia"/>
          <w:lang w:val="en-US" w:eastAsia="zh-CN"/>
        </w:rPr>
        <w:t>Sp机制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357"/>
      <w:r>
        <w:rPr>
          <w:rFonts w:hint="eastAsia"/>
          <w:lang w:val="en-US" w:eastAsia="zh-CN"/>
        </w:rPr>
        <w:t>集群机制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507"/>
      <w:r>
        <w:rPr>
          <w:rFonts w:hint="eastAsia"/>
          <w:lang w:val="en-US" w:eastAsia="zh-CN"/>
        </w:rPr>
        <w:t>读写分类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6750"/>
      <w:r>
        <w:rPr>
          <w:rFonts w:hint="eastAsia"/>
          <w:lang w:val="en-US" w:eastAsia="zh-CN"/>
        </w:rPr>
        <w:t>多实例拆分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9675"/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第二篇 SQL优化技术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0883"/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第3章 查询转换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 启发式查询转换</w:t>
      </w:r>
      <w:bookmarkEnd w:id="23"/>
    </w:p>
    <w:p>
      <w:pP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3.1.2 子查询反嵌套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视图合并模式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非精确统计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7789"/>
      <w:r>
        <w:rPr>
          <w:rFonts w:hint="eastAsia"/>
          <w:lang w:val="en-US" w:eastAsia="zh-CN"/>
        </w:rPr>
        <w:t>Otehr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2571"/>
      <w:r>
        <w:rPr>
          <w:rFonts w:hint="eastAsia"/>
          <w:lang w:val="en-US" w:eastAsia="zh-CN"/>
        </w:rPr>
        <w:t>线程池的配置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525"/>
      <w:r>
        <w:rPr>
          <w:rFonts w:hint="eastAsia"/>
          <w:lang w:val="en-US" w:eastAsia="zh-CN"/>
        </w:rPr>
        <w:t>合适的存储引擎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11"/>
      <w:r>
        <w:t>并行查询操作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适当的反泛型设计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4783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default"/>
          <w:lang w:val="en-US" w:eastAsia="zh-CN"/>
        </w:rPr>
      </w:pPr>
    </w:p>
    <w:bookmarkEnd w:id="2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E2DD7"/>
    <w:rsid w:val="0094343E"/>
    <w:rsid w:val="00CB4236"/>
    <w:rsid w:val="00DD16DB"/>
    <w:rsid w:val="012E2DD7"/>
    <w:rsid w:val="0155291D"/>
    <w:rsid w:val="04CF5CF5"/>
    <w:rsid w:val="04F85773"/>
    <w:rsid w:val="0697640A"/>
    <w:rsid w:val="06BC3A53"/>
    <w:rsid w:val="081E1BF9"/>
    <w:rsid w:val="08B42253"/>
    <w:rsid w:val="08BF71A4"/>
    <w:rsid w:val="08CE5B0A"/>
    <w:rsid w:val="08F22ACC"/>
    <w:rsid w:val="08F438DF"/>
    <w:rsid w:val="0B0B5677"/>
    <w:rsid w:val="0B4C6DA0"/>
    <w:rsid w:val="0DFE49D6"/>
    <w:rsid w:val="0EF119ED"/>
    <w:rsid w:val="14EE3898"/>
    <w:rsid w:val="159672F7"/>
    <w:rsid w:val="17233C92"/>
    <w:rsid w:val="1B8F5440"/>
    <w:rsid w:val="1CB94319"/>
    <w:rsid w:val="1CC36999"/>
    <w:rsid w:val="1CEA005D"/>
    <w:rsid w:val="1E4F168A"/>
    <w:rsid w:val="1FD54C38"/>
    <w:rsid w:val="21F33C52"/>
    <w:rsid w:val="21FE79EB"/>
    <w:rsid w:val="24130578"/>
    <w:rsid w:val="24784B95"/>
    <w:rsid w:val="2F495442"/>
    <w:rsid w:val="30501CC0"/>
    <w:rsid w:val="3078361A"/>
    <w:rsid w:val="35AE5347"/>
    <w:rsid w:val="3CC60517"/>
    <w:rsid w:val="3DD47CEA"/>
    <w:rsid w:val="3FD439EC"/>
    <w:rsid w:val="41155AA8"/>
    <w:rsid w:val="41E90769"/>
    <w:rsid w:val="432E183D"/>
    <w:rsid w:val="444A6A65"/>
    <w:rsid w:val="44CD63C5"/>
    <w:rsid w:val="457C4D05"/>
    <w:rsid w:val="45AA4391"/>
    <w:rsid w:val="492D2BE5"/>
    <w:rsid w:val="4C314B33"/>
    <w:rsid w:val="505F0574"/>
    <w:rsid w:val="51A93A42"/>
    <w:rsid w:val="535B6FC5"/>
    <w:rsid w:val="538F46E8"/>
    <w:rsid w:val="54293D6B"/>
    <w:rsid w:val="54632AB0"/>
    <w:rsid w:val="56BF2B74"/>
    <w:rsid w:val="5ABD580C"/>
    <w:rsid w:val="5E4602CF"/>
    <w:rsid w:val="5E7815A2"/>
    <w:rsid w:val="5E9E3CB4"/>
    <w:rsid w:val="5F7115F3"/>
    <w:rsid w:val="60B55560"/>
    <w:rsid w:val="620565C7"/>
    <w:rsid w:val="676D4500"/>
    <w:rsid w:val="67F32803"/>
    <w:rsid w:val="6B941FAB"/>
    <w:rsid w:val="6D211285"/>
    <w:rsid w:val="6F576531"/>
    <w:rsid w:val="70474018"/>
    <w:rsid w:val="705F3DB3"/>
    <w:rsid w:val="70A44183"/>
    <w:rsid w:val="753724A8"/>
    <w:rsid w:val="765A38F8"/>
    <w:rsid w:val="7AB062E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2021-05-29T11:42:00Z</dcterms:created>
  <dc:creator>ATI老哇的爪子007</dc:creator>
  <cp:lastModifiedBy>ATI老哇的爪子007</cp:lastModifiedBy>
  <dcterms:modified xsi:type="dcterms:W3CDTF">2021-05-29T16:31:05Z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5B2906CD4287415A965C9B1D4375F68C</vt:lpwstr>
  </property>
</Properties>
</file>