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perf enhs 数据库性能优化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5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43" w:name="_GoBack"/>
          <w:bookmarkEnd w:id="4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Cache类</w:t>
          </w:r>
          <w:r>
            <w:tab/>
          </w:r>
          <w:r>
            <w:fldChar w:fldCharType="begin"/>
          </w:r>
          <w:r>
            <w:instrText xml:space="preserve"> PAGEREF _Toc28661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查询cache</w:t>
          </w:r>
          <w:r>
            <w:tab/>
          </w:r>
          <w:r>
            <w:fldChar w:fldCharType="begin"/>
          </w:r>
          <w:r>
            <w:instrText xml:space="preserve"> PAGEREF _Toc16991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U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>pdate</w:t>
          </w:r>
          <w:r>
            <w:rPr>
              <w:rFonts w:hint="eastAsia"/>
              <w:lang w:val="en-US" w:eastAsia="zh-CN"/>
            </w:rPr>
            <w:t xml:space="preserve"> cache</w:t>
          </w:r>
          <w:r>
            <w:tab/>
          </w:r>
          <w:r>
            <w:fldChar w:fldCharType="begin"/>
          </w:r>
          <w:r>
            <w:instrText xml:space="preserve"> PAGEREF _Toc27759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内存表机制  零时表</w:t>
          </w:r>
          <w:r>
            <w:tab/>
          </w:r>
          <w:r>
            <w:fldChar w:fldCharType="begin"/>
          </w:r>
          <w:r>
            <w:instrText xml:space="preserve"> PAGEREF _Toc18311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雾化视图机制</w:t>
          </w:r>
          <w:r>
            <w:tab/>
          </w:r>
          <w:r>
            <w:fldChar w:fldCharType="begin"/>
          </w:r>
          <w:r>
            <w:instrText xml:space="preserve"> PAGEREF _Toc13015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第五节 </w:t>
          </w:r>
          <w:r>
            <w:t>HINT规则</w:t>
          </w:r>
          <w:r>
            <w:tab/>
          </w:r>
          <w:r>
            <w:fldChar w:fldCharType="begin"/>
          </w:r>
          <w:r>
            <w:instrText xml:space="preserve"> PAGEREF _Toc8650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索引机制</w:t>
          </w:r>
          <w:r>
            <w:tab/>
          </w:r>
          <w:r>
            <w:fldChar w:fldCharType="begin"/>
          </w:r>
          <w:r>
            <w:instrText xml:space="preserve"> PAGEREF _Toc3644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 w:ascii="微软雅黑" w:hAnsi="微软雅黑" w:eastAsia="微软雅黑" w:cs="微软雅黑"/>
              <w:i w:val="0"/>
              <w:iCs w:val="0"/>
              <w:spacing w:val="0"/>
              <w:szCs w:val="18"/>
              <w:shd w:val="clear" w:fill="FFFFFF"/>
              <w:lang w:val="en-US" w:eastAsia="zh-CN"/>
            </w:rPr>
            <w:t>H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FFFFF"/>
              <w:lang w:val="en-US" w:eastAsia="zh-CN"/>
            </w:rPr>
            <w:t xml:space="preserve">ash </w:t>
          </w:r>
          <w:r>
            <w:rPr>
              <w:rFonts w:hint="eastAsia"/>
              <w:lang w:val="en-US" w:eastAsia="zh-CN"/>
            </w:rPr>
            <w:t>index</w:t>
          </w:r>
          <w:r>
            <w:tab/>
          </w:r>
          <w:r>
            <w:fldChar w:fldCharType="begin"/>
          </w:r>
          <w:r>
            <w:instrText xml:space="preserve"> PAGEREF _Toc31033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Fulltxt</w:t>
          </w:r>
          <w:r>
            <w:tab/>
          </w:r>
          <w:r>
            <w:fldChar w:fldCharType="begin"/>
          </w:r>
          <w:r>
            <w:instrText xml:space="preserve"> PAGEREF _Toc21174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Trigger up idx</w:t>
          </w:r>
          <w:r>
            <w:tab/>
          </w:r>
          <w:r>
            <w:fldChar w:fldCharType="begin"/>
          </w:r>
          <w:r>
            <w:instrText xml:space="preserve"> PAGEREF _Toc13459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分区机制</w:t>
          </w:r>
          <w:r>
            <w:tab/>
          </w:r>
          <w:r>
            <w:fldChar w:fldCharType="begin"/>
          </w:r>
          <w:r>
            <w:instrText xml:space="preserve"> PAGEREF _Toc19180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分库分区</w:t>
          </w:r>
          <w:r>
            <w:tab/>
          </w:r>
          <w:r>
            <w:fldChar w:fldCharType="begin"/>
          </w:r>
          <w:r>
            <w:instrText xml:space="preserve"> PAGEREF _Toc32574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PH" w:eastAsia="zh-CN"/>
            </w:rPr>
            <w:t>Io</w:t>
          </w:r>
          <w:r>
            <w:rPr>
              <w:rFonts w:hint="eastAsia"/>
              <w:lang w:val="en-US" w:eastAsia="zh-CN"/>
            </w:rPr>
            <w:t>优化</w:t>
          </w:r>
          <w:r>
            <w:tab/>
          </w:r>
          <w:r>
            <w:fldChar w:fldCharType="begin"/>
          </w:r>
          <w:r>
            <w:instrText xml:space="preserve"> PAGEREF _Toc15011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事务落盘机制   定时机制vs 事件机制</w:t>
          </w:r>
          <w:r>
            <w:tab/>
          </w:r>
          <w:r>
            <w:fldChar w:fldCharType="begin"/>
          </w:r>
          <w:r>
            <w:instrText xml:space="preserve"> PAGEREF _Toc1048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隔离级别调整</w:t>
          </w:r>
          <w:r>
            <w:tab/>
          </w:r>
          <w:r>
            <w:fldChar w:fldCharType="begin"/>
          </w:r>
          <w:r>
            <w:instrText xml:space="preserve"> PAGEREF _Toc26301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>表和索引分开；</w:t>
          </w:r>
          <w:r>
            <w:tab/>
          </w:r>
          <w:r>
            <w:fldChar w:fldCharType="begin"/>
          </w:r>
          <w:r>
            <w:instrText xml:space="preserve"> PAGEREF _Toc11249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单独的表空间</w:t>
          </w:r>
          <w:r>
            <w:tab/>
          </w:r>
          <w:r>
            <w:fldChar w:fldCharType="begin"/>
          </w:r>
          <w:r>
            <w:instrText xml:space="preserve"> PAGEREF _Toc22110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适当调整 零时表</w:t>
          </w:r>
          <w:r>
            <w:tab/>
          </w:r>
          <w:r>
            <w:fldChar w:fldCharType="begin"/>
          </w:r>
          <w:r>
            <w:instrText xml:space="preserve"> PAGEREF _Toc25766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升级新版本</w:t>
          </w:r>
          <w:r>
            <w:tab/>
          </w:r>
          <w:r>
            <w:fldChar w:fldCharType="begin"/>
          </w:r>
          <w:r>
            <w:instrText xml:space="preserve"> PAGEREF _Toc24082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升级为更大型数据库mssql oralce等</w:t>
          </w:r>
          <w:r>
            <w:tab/>
          </w:r>
          <w:r>
            <w:fldChar w:fldCharType="begin"/>
          </w:r>
          <w:r>
            <w:instrText xml:space="preserve"> PAGEREF _Toc24114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多核支持</w:t>
          </w:r>
          <w:r>
            <w:tab/>
          </w:r>
          <w:r>
            <w:fldChar w:fldCharType="begin"/>
          </w:r>
          <w:r>
            <w:instrText xml:space="preserve"> PAGEREF _Toc19740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并发查询</w:t>
          </w:r>
          <w:r>
            <w:tab/>
          </w:r>
          <w:r>
            <w:fldChar w:fldCharType="begin"/>
          </w:r>
          <w:r>
            <w:instrText xml:space="preserve"> PAGEREF _Toc21810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Sp机制</w:t>
          </w:r>
          <w:r>
            <w:tab/>
          </w:r>
          <w:r>
            <w:fldChar w:fldCharType="begin"/>
          </w:r>
          <w:r>
            <w:instrText xml:space="preserve"> PAGEREF _Toc5728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适当的view  雾化视图</w:t>
          </w:r>
          <w:r>
            <w:tab/>
          </w:r>
          <w:r>
            <w:fldChar w:fldCharType="begin"/>
          </w:r>
          <w:r>
            <w:instrText xml:space="preserve"> PAGEREF _Toc32437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索引视图</w:t>
          </w:r>
          <w:r>
            <w:tab/>
          </w:r>
          <w:r>
            <w:fldChar w:fldCharType="begin"/>
          </w:r>
          <w:r>
            <w:instrText xml:space="preserve"> PAGEREF _Toc22919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适当的trigger</w:t>
          </w:r>
          <w:r>
            <w:tab/>
          </w:r>
          <w:r>
            <w:fldChar w:fldCharType="begin"/>
          </w:r>
          <w:r>
            <w:instrText xml:space="preserve"> PAGEREF _Toc1866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集群机制</w:t>
          </w:r>
          <w:r>
            <w:tab/>
          </w:r>
          <w:r>
            <w:fldChar w:fldCharType="begin"/>
          </w:r>
          <w:r>
            <w:instrText xml:space="preserve"> PAGEREF _Toc5706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读写分类</w:t>
          </w:r>
          <w:r>
            <w:tab/>
          </w:r>
          <w:r>
            <w:fldChar w:fldCharType="begin"/>
          </w:r>
          <w:r>
            <w:instrText xml:space="preserve"> PAGEREF _Toc26528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多实例拆分</w:t>
          </w:r>
          <w:r>
            <w:tab/>
          </w:r>
          <w:r>
            <w:fldChar w:fldCharType="begin"/>
          </w:r>
          <w:r>
            <w:instrText xml:space="preserve"> PAGEREF _Toc25351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第九章 </w:t>
          </w:r>
          <w:r>
            <w:rPr>
              <w:rFonts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第二篇 SQL优化技术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_Toc9035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第3章 查询转换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 xml:space="preserve"> </w:t>
          </w:r>
          <w:r>
            <w:rPr>
              <w:rFonts w:hint="default" w:ascii="Tahoma" w:hAnsi="Tahoma" w:eastAsia="Tahoma" w:cs="Tahoma"/>
              <w:i w:val="0"/>
              <w:iCs w:val="0"/>
              <w:caps w:val="0"/>
              <w:spacing w:val="0"/>
              <w:szCs w:val="16"/>
              <w:shd w:val="clear" w:fill="FFFFFF"/>
            </w:rPr>
            <w:t>3.1 启发式查询转换</w:t>
          </w:r>
          <w:r>
            <w:tab/>
          </w:r>
          <w:r>
            <w:fldChar w:fldCharType="begin"/>
          </w:r>
          <w:r>
            <w:instrText xml:space="preserve"> PAGEREF _Toc2315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Otehr</w:t>
          </w:r>
          <w:r>
            <w:tab/>
          </w:r>
          <w:r>
            <w:fldChar w:fldCharType="begin"/>
          </w:r>
          <w:r>
            <w:instrText xml:space="preserve"> PAGEREF _Toc27222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线程池的配置</w:t>
          </w:r>
          <w:r>
            <w:tab/>
          </w:r>
          <w:r>
            <w:fldChar w:fldCharType="begin"/>
          </w:r>
          <w:r>
            <w:instrText xml:space="preserve"> PAGEREF _Toc15424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合适的存储引擎</w:t>
          </w:r>
          <w:r>
            <w:tab/>
          </w:r>
          <w:r>
            <w:fldChar w:fldCharType="begin"/>
          </w:r>
          <w:r>
            <w:instrText xml:space="preserve"> PAGEREF _Toc7379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>并行查询操作</w:t>
          </w:r>
          <w:r>
            <w:tab/>
          </w:r>
          <w:r>
            <w:fldChar w:fldCharType="begin"/>
          </w:r>
          <w:r>
            <w:instrText xml:space="preserve"> PAGEREF _Toc4373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第十一章 </w:t>
          </w:r>
          <w:r>
            <w:rPr>
              <w:rFonts w:hint="default"/>
              <w:lang w:val="en-US" w:eastAsia="zh-CN"/>
            </w:rPr>
            <w:t>Atitit mysql sql对优化总结</w:t>
          </w:r>
          <w:r>
            <w:tab/>
          </w:r>
          <w:r>
            <w:fldChar w:fldCharType="begin"/>
          </w:r>
          <w:r>
            <w:instrText xml:space="preserve"> PAGEREF _Toc26509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第十二章 提升很显著的措施</w:t>
          </w:r>
          <w:r>
            <w:tab/>
          </w:r>
          <w:r>
            <w:fldChar w:fldCharType="begin"/>
          </w:r>
          <w:r>
            <w:instrText xml:space="preserve"> PAGEREF _Toc10972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Cache query</w:t>
          </w:r>
          <w:r>
            <w:tab/>
          </w:r>
          <w:r>
            <w:fldChar w:fldCharType="begin"/>
          </w:r>
          <w:r>
            <w:instrText xml:space="preserve"> PAGEREF _Toc11129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事务落盘机制改为定时</w:t>
          </w:r>
          <w:r>
            <w:tab/>
          </w:r>
          <w:r>
            <w:fldChar w:fldCharType="begin"/>
          </w:r>
          <w:r>
            <w:instrText xml:space="preserve"> PAGEREF _Toc11767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全文索引更换join中间表</w:t>
          </w:r>
          <w:r>
            <w:tab/>
          </w:r>
          <w:r>
            <w:fldChar w:fldCharType="begin"/>
          </w:r>
          <w:r>
            <w:instrText xml:space="preserve"> PAGEREF _Toc11687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本地部署模式 提升5倍</w:t>
          </w:r>
          <w:r>
            <w:tab/>
          </w:r>
          <w:r>
            <w:fldChar w:fldCharType="begin"/>
          </w:r>
          <w:r>
            <w:instrText xml:space="preserve"> PAGEREF _Toc7306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命名管道提升一半</w:t>
          </w:r>
          <w:r>
            <w:tab/>
          </w:r>
          <w:r>
            <w:fldChar w:fldCharType="begin"/>
          </w:r>
          <w:r>
            <w:instrText xml:space="preserve"> PAGEREF _Toc15292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第十三章 Ref</w:t>
          </w:r>
          <w:r>
            <w:tab/>
          </w:r>
          <w:r>
            <w:fldChar w:fldCharType="begin"/>
          </w:r>
          <w:r>
            <w:instrText xml:space="preserve"> PAGEREF _Toc14724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8661"/>
      <w:r>
        <w:rPr>
          <w:rFonts w:hint="eastAsia"/>
          <w:lang w:val="en-US" w:eastAsia="zh-CN"/>
        </w:rPr>
        <w:t>Cache类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991"/>
      <w:r>
        <w:rPr>
          <w:rFonts w:hint="eastAsia"/>
          <w:lang w:val="en-US" w:eastAsia="zh-CN"/>
        </w:rPr>
        <w:t>查询cache</w:t>
      </w:r>
      <w:bookmarkEnd w:id="1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5.1.4　缓存的命中率问题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5.1.5　缓存命中率分析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5.1.6　精细化缓存的配置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759"/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18"/>
          <w:u w:val="none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18"/>
          <w:u w:val="none"/>
          <w:shd w:val="clear" w:fill="FFFFFF"/>
          <w:lang w:val="en-US" w:eastAsia="zh-CN"/>
        </w:rPr>
        <w:t>pdate</w:t>
      </w:r>
      <w:r>
        <w:rPr>
          <w:rFonts w:hint="eastAsia"/>
          <w:lang w:val="en-US" w:eastAsia="zh-CN"/>
        </w:rPr>
        <w:t xml:space="preserve"> cache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311"/>
      <w:r>
        <w:rPr>
          <w:rFonts w:hint="eastAsia"/>
          <w:lang w:val="en-US" w:eastAsia="zh-CN"/>
        </w:rPr>
        <w:t>内存表机制  零时表</w:t>
      </w:r>
      <w:bookmarkEnd w:id="3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全文索引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3015"/>
      <w:r>
        <w:rPr>
          <w:rFonts w:hint="eastAsia"/>
          <w:lang w:val="en-US" w:eastAsia="zh-CN"/>
        </w:rPr>
        <w:t>雾化视图机制</w:t>
      </w:r>
      <w:bookmarkEnd w:id="4"/>
    </w:p>
    <w:p>
      <w:pPr>
        <w:pStyle w:val="3"/>
        <w:bidi w:val="0"/>
      </w:pPr>
      <w:bookmarkStart w:id="5" w:name="_Toc8650"/>
      <w:r>
        <w:t>HINT规则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3644"/>
      <w:r>
        <w:rPr>
          <w:rFonts w:hint="eastAsia"/>
          <w:lang w:val="en-US" w:eastAsia="zh-CN"/>
        </w:rPr>
        <w:t>索引机制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1033"/>
      <w:r>
        <w:rPr>
          <w:rFonts w:hint="eastAsia" w:ascii="微软雅黑" w:hAnsi="微软雅黑" w:eastAsia="微软雅黑" w:cs="微软雅黑"/>
          <w:i w:val="0"/>
          <w:iCs w:val="0"/>
          <w:color w:val="121212"/>
          <w:spacing w:val="0"/>
          <w:szCs w:val="18"/>
          <w:shd w:val="clear" w:fill="FFFFFF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18"/>
          <w:shd w:val="clear" w:fill="FFFFFF"/>
          <w:lang w:val="en-US" w:eastAsia="zh-CN"/>
        </w:rPr>
        <w:t xml:space="preserve">ash </w:t>
      </w:r>
      <w:r>
        <w:rPr>
          <w:rFonts w:hint="eastAsia"/>
          <w:lang w:val="en-US" w:eastAsia="zh-CN"/>
        </w:rPr>
        <w:t>index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1174"/>
      <w:r>
        <w:rPr>
          <w:rFonts w:hint="eastAsia"/>
          <w:lang w:val="en-US" w:eastAsia="zh-CN"/>
        </w:rPr>
        <w:t>Fulltxt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3459"/>
      <w:r>
        <w:rPr>
          <w:rFonts w:hint="eastAsia"/>
          <w:lang w:val="en-US" w:eastAsia="zh-CN"/>
        </w:rPr>
        <w:t>Trigger up idx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9180"/>
      <w:r>
        <w:rPr>
          <w:rFonts w:hint="eastAsia"/>
          <w:lang w:val="en-US" w:eastAsia="zh-CN"/>
        </w:rPr>
        <w:t>分区机制</w:t>
      </w:r>
      <w:bookmarkEnd w:id="10"/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2574"/>
      <w:r>
        <w:rPr>
          <w:rFonts w:hint="eastAsia"/>
          <w:lang w:val="en-US" w:eastAsia="zh-CN"/>
        </w:rPr>
        <w:t>分库分区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5011"/>
      <w:r>
        <w:rPr>
          <w:rFonts w:hint="default"/>
          <w:lang w:val="en-PH" w:eastAsia="zh-CN"/>
        </w:rPr>
        <w:t>Io</w:t>
      </w:r>
      <w:r>
        <w:rPr>
          <w:rFonts w:hint="eastAsia"/>
          <w:lang w:val="en-US" w:eastAsia="zh-CN"/>
        </w:rPr>
        <w:t>优化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048"/>
      <w:r>
        <w:rPr>
          <w:rFonts w:hint="eastAsia"/>
          <w:lang w:val="en-US" w:eastAsia="zh-CN"/>
        </w:rPr>
        <w:t>事务落盘机制   定时机制vs 事件机制</w:t>
      </w:r>
      <w:bookmarkEnd w:id="13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6301"/>
      <w:r>
        <w:rPr>
          <w:rFonts w:hint="eastAsia"/>
          <w:lang w:val="en-US" w:eastAsia="zh-CN"/>
        </w:rPr>
        <w:t>隔离级别调整</w:t>
      </w:r>
      <w:bookmarkEnd w:id="14"/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调整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u w:val="none"/>
          <w:shd w:val="clear" w:fill="FFFFFF"/>
          <w:vertAlign w:val="baseline"/>
        </w:rPr>
        <w:t>硬盘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I/O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1249"/>
      <w:r>
        <w:t>表和索引分开；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2110"/>
      <w:r>
        <w:rPr>
          <w:rFonts w:hint="eastAsia"/>
          <w:lang w:val="en-US" w:eastAsia="zh-CN"/>
        </w:rPr>
        <w:t>单独的表空间</w:t>
      </w:r>
      <w:bookmarkEnd w:id="16"/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5766"/>
      <w:r>
        <w:rPr>
          <w:rFonts w:hint="eastAsia"/>
          <w:lang w:val="en-US" w:eastAsia="zh-CN"/>
        </w:rPr>
        <w:t>适当调整 零时表</w:t>
      </w:r>
      <w:bookmarkEnd w:id="17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  <w:t>创建临时表空间用于排序操作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575D6C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2"/>
        </w:numP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优化使用异步IO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8" w:name="_Toc24082"/>
      <w:r>
        <w:rPr>
          <w:rFonts w:hint="eastAsia"/>
          <w:lang w:val="en-US" w:eastAsia="zh-CN"/>
        </w:rPr>
        <w:t>升级新版本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4114"/>
      <w:r>
        <w:rPr>
          <w:rFonts w:hint="eastAsia"/>
          <w:lang w:val="en-US" w:eastAsia="zh-CN"/>
        </w:rPr>
        <w:t>升级为更大型数据库mssql oralce等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19740"/>
      <w:r>
        <w:rPr>
          <w:rFonts w:hint="eastAsia"/>
          <w:lang w:val="en-US" w:eastAsia="zh-CN"/>
        </w:rPr>
        <w:t>多核支持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810"/>
      <w:r>
        <w:rPr>
          <w:rFonts w:hint="eastAsia"/>
          <w:lang w:val="en-US" w:eastAsia="zh-CN"/>
        </w:rPr>
        <w:t>并发查询</w:t>
      </w:r>
      <w:bookmarkEnd w:id="21"/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5728"/>
      <w:r>
        <w:rPr>
          <w:rFonts w:hint="eastAsia"/>
          <w:lang w:val="en-US" w:eastAsia="zh-CN"/>
        </w:rPr>
        <w:t>Sp机制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2437"/>
      <w:r>
        <w:rPr>
          <w:rFonts w:hint="eastAsia"/>
          <w:lang w:val="en-US" w:eastAsia="zh-CN"/>
        </w:rPr>
        <w:t>适当的view  雾化视图</w:t>
      </w:r>
      <w:bookmarkEnd w:id="23"/>
    </w:p>
    <w:p>
      <w:pPr>
        <w:numPr>
          <w:ilvl w:val="0"/>
          <w:numId w:val="3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安全性需要，主要是早期遗留系统集成需要，如：需要xx系统数据，又没接口，怎么办？直接操作数据库，这时就涉及数据安全性，合理利用视图则可以减少很多授权工作和保证数据安全性</w:t>
      </w:r>
    </w:p>
    <w:p>
      <w:pPr>
        <w:numPr>
          <w:ilvl w:val="0"/>
          <w:numId w:val="3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iew过滤大字段也可以提升性能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2919"/>
      <w:r>
        <w:rPr>
          <w:rFonts w:hint="eastAsia"/>
          <w:lang w:val="en-US" w:eastAsia="zh-CN"/>
        </w:rPr>
        <w:t>索引视图</w:t>
      </w:r>
      <w:bookmarkEnd w:id="24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866"/>
      <w:r>
        <w:rPr>
          <w:rFonts w:hint="eastAsia"/>
          <w:lang w:val="en-US" w:eastAsia="zh-CN"/>
        </w:rPr>
        <w:t>适当的trigger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延时trigger+timer event实现  。。定时模式比每次模式性能更高一个数量级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5706"/>
      <w:r>
        <w:rPr>
          <w:rFonts w:hint="eastAsia"/>
          <w:lang w:val="en-US" w:eastAsia="zh-CN"/>
        </w:rPr>
        <w:t>集群机制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6528"/>
      <w:r>
        <w:rPr>
          <w:rFonts w:hint="eastAsia"/>
          <w:lang w:val="en-US" w:eastAsia="zh-CN"/>
        </w:rPr>
        <w:t>读写分类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5351"/>
      <w:r>
        <w:rPr>
          <w:rFonts w:hint="eastAsia"/>
          <w:lang w:val="en-US" w:eastAsia="zh-CN"/>
        </w:rPr>
        <w:t>多实例拆分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9035"/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第二篇 SQL优化技术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315"/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第3章 查询转换</w:t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3.1 启发式查询转换</w:t>
      </w:r>
      <w:bookmarkEnd w:id="30"/>
    </w:p>
    <w:p>
      <w:pP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3.1.2 子查询反嵌套</w:t>
      </w:r>
    </w:p>
    <w:p>
      <w:pP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视图合并模式</w:t>
      </w:r>
    </w:p>
    <w:p>
      <w:pPr>
        <w:rPr>
          <w:rFonts w:hint="default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666666"/>
          <w:spacing w:val="0"/>
          <w:sz w:val="16"/>
          <w:szCs w:val="16"/>
          <w:shd w:val="clear" w:fill="FFFFFF"/>
          <w:lang w:val="en-US" w:eastAsia="zh-CN"/>
        </w:rPr>
        <w:t>非精确统计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1" w:name="_Toc27222"/>
      <w:r>
        <w:rPr>
          <w:rFonts w:hint="eastAsia"/>
          <w:lang w:val="en-US" w:eastAsia="zh-CN"/>
        </w:rPr>
        <w:t>Otehr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5424"/>
      <w:r>
        <w:rPr>
          <w:rFonts w:hint="eastAsia"/>
          <w:lang w:val="en-US" w:eastAsia="zh-CN"/>
        </w:rPr>
        <w:t>线程池的配置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7379"/>
      <w:r>
        <w:rPr>
          <w:rFonts w:hint="eastAsia"/>
          <w:lang w:val="en-US" w:eastAsia="zh-CN"/>
        </w:rPr>
        <w:t>合适的存储引擎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4373"/>
      <w:r>
        <w:t>并行查询操作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适当的反泛型设计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26509"/>
      <w:r>
        <w:rPr>
          <w:rFonts w:hint="default"/>
          <w:lang w:val="en-US" w:eastAsia="zh-CN"/>
        </w:rPr>
        <w:t>Atitit mysql sql对优化总结</w:t>
      </w:r>
      <w:bookmarkEnd w:id="3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更新类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单条更新类sql  设置事务刷盘模式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批量更新 sql类，开启多语句传输multi query模式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跳过unique与外键检查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查询优化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单条sql查询类，设置索引与查询缓存 25%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业务表cache预热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Mybatis 二级缓存集成redis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覆盖索引使用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慢查询  使用  mysql对prefer schmaer和log4jdbc解决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循环大表数据oom问题，使用流式api解决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所有类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大批次循环记录处理，使用同机部署与直连模式 sp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所有批量sql优化距离 ，本地部署 3倍提升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直连模式socket管道  20-50%提升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调整子流程优先级  主流程突出 30%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10972"/>
      <w:r>
        <w:rPr>
          <w:rFonts w:hint="eastAsia"/>
          <w:lang w:val="en-US" w:eastAsia="zh-CN"/>
        </w:rPr>
        <w:t>提升很显著的措施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1129"/>
      <w:r>
        <w:rPr>
          <w:rFonts w:hint="eastAsia"/>
          <w:lang w:val="en-US" w:eastAsia="zh-CN"/>
        </w:rPr>
        <w:t>Cache query</w:t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1767"/>
      <w:r>
        <w:rPr>
          <w:rFonts w:hint="eastAsia"/>
          <w:lang w:val="en-US" w:eastAsia="zh-CN"/>
        </w:rPr>
        <w:t>事务落盘机制改为定时</w:t>
      </w:r>
      <w:bookmarkEnd w:id="38"/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1687"/>
      <w:r>
        <w:rPr>
          <w:rFonts w:hint="eastAsia"/>
          <w:lang w:val="en-US" w:eastAsia="zh-CN"/>
        </w:rPr>
        <w:t>全文索引更换join中间表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7306"/>
      <w:r>
        <w:rPr>
          <w:rFonts w:hint="eastAsia"/>
          <w:lang w:val="en-US" w:eastAsia="zh-CN"/>
        </w:rPr>
        <w:t>本地部署模式 提升5倍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15292"/>
      <w:r>
        <w:rPr>
          <w:rFonts w:hint="eastAsia"/>
          <w:lang w:val="en-US" w:eastAsia="zh-CN"/>
        </w:rPr>
        <w:t>命名管道提升一半</w:t>
      </w:r>
      <w:bookmarkEnd w:id="4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2" w:name="_Toc14724"/>
      <w:r>
        <w:rPr>
          <w:rFonts w:hint="eastAsia"/>
          <w:lang w:val="en-US" w:eastAsia="zh-CN"/>
        </w:rPr>
        <w:t>Ref</w:t>
      </w:r>
      <w:bookmarkEnd w:id="4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mysql adv fun feature  </w:t>
      </w:r>
      <w:r>
        <w:rPr>
          <w:rFonts w:hint="default"/>
          <w:lang w:val="en-US" w:eastAsia="zh-CN"/>
        </w:rPr>
        <w:t>MySQL高级特性与玩法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FD2D7"/>
    <w:multiLevelType w:val="singleLevel"/>
    <w:tmpl w:val="CE7FD2D7"/>
    <w:lvl w:ilvl="0" w:tentative="0">
      <w:start w:val="3"/>
      <w:numFmt w:val="decimal"/>
      <w:suff w:val="nothing"/>
      <w:lvlText w:val="%1）"/>
      <w:lvlJc w:val="left"/>
    </w:lvl>
  </w:abstractNum>
  <w:abstractNum w:abstractNumId="1">
    <w:nsid w:val="1D8DFE5E"/>
    <w:multiLevelType w:val="singleLevel"/>
    <w:tmpl w:val="1D8DFE5E"/>
    <w:lvl w:ilvl="0" w:tentative="0">
      <w:start w:val="1"/>
      <w:numFmt w:val="decimal"/>
      <w:suff w:val="nothing"/>
      <w:lvlText w:val="%1　"/>
      <w:lvlJc w:val="left"/>
    </w:lvl>
  </w:abstractNum>
  <w:abstractNum w:abstractNumId="2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E2DD7"/>
    <w:rsid w:val="0094343E"/>
    <w:rsid w:val="00CB4236"/>
    <w:rsid w:val="00DD16DB"/>
    <w:rsid w:val="012E2DD7"/>
    <w:rsid w:val="0155291D"/>
    <w:rsid w:val="04CF5CF5"/>
    <w:rsid w:val="04F85773"/>
    <w:rsid w:val="0697640A"/>
    <w:rsid w:val="06BC3A53"/>
    <w:rsid w:val="081E1BF9"/>
    <w:rsid w:val="08B42253"/>
    <w:rsid w:val="08BF71A4"/>
    <w:rsid w:val="08CE5B0A"/>
    <w:rsid w:val="08F22ACC"/>
    <w:rsid w:val="08F438DF"/>
    <w:rsid w:val="09022D4D"/>
    <w:rsid w:val="0B0B5677"/>
    <w:rsid w:val="0B4C6DA0"/>
    <w:rsid w:val="0CC15688"/>
    <w:rsid w:val="0DFE49D6"/>
    <w:rsid w:val="0E8E3FA0"/>
    <w:rsid w:val="0EF119ED"/>
    <w:rsid w:val="14EE3898"/>
    <w:rsid w:val="159672F7"/>
    <w:rsid w:val="17233C92"/>
    <w:rsid w:val="1B056580"/>
    <w:rsid w:val="1B8F5440"/>
    <w:rsid w:val="1C752894"/>
    <w:rsid w:val="1CB94319"/>
    <w:rsid w:val="1CC36999"/>
    <w:rsid w:val="1CEA005D"/>
    <w:rsid w:val="1E4F168A"/>
    <w:rsid w:val="1EF97CC7"/>
    <w:rsid w:val="1FD54C38"/>
    <w:rsid w:val="20653545"/>
    <w:rsid w:val="21A210FE"/>
    <w:rsid w:val="21F33C52"/>
    <w:rsid w:val="21FE79EB"/>
    <w:rsid w:val="23380969"/>
    <w:rsid w:val="24130578"/>
    <w:rsid w:val="24784B95"/>
    <w:rsid w:val="29DE0868"/>
    <w:rsid w:val="2DE91C9F"/>
    <w:rsid w:val="2F495442"/>
    <w:rsid w:val="30501CC0"/>
    <w:rsid w:val="3078361A"/>
    <w:rsid w:val="332955F9"/>
    <w:rsid w:val="336F6FF6"/>
    <w:rsid w:val="35660117"/>
    <w:rsid w:val="35AE5347"/>
    <w:rsid w:val="35C202B7"/>
    <w:rsid w:val="3A611B39"/>
    <w:rsid w:val="3CC60517"/>
    <w:rsid w:val="3DD47CEA"/>
    <w:rsid w:val="3DD8494F"/>
    <w:rsid w:val="3FD439EC"/>
    <w:rsid w:val="41155AA8"/>
    <w:rsid w:val="41E90769"/>
    <w:rsid w:val="432E183D"/>
    <w:rsid w:val="444A6A65"/>
    <w:rsid w:val="44AA61E7"/>
    <w:rsid w:val="44CD63C5"/>
    <w:rsid w:val="457C4D05"/>
    <w:rsid w:val="45AA4391"/>
    <w:rsid w:val="492D2BE5"/>
    <w:rsid w:val="4A315DAE"/>
    <w:rsid w:val="4C314B33"/>
    <w:rsid w:val="4C761E29"/>
    <w:rsid w:val="505F0574"/>
    <w:rsid w:val="51A93A42"/>
    <w:rsid w:val="535B6FC5"/>
    <w:rsid w:val="538F46E8"/>
    <w:rsid w:val="54293D6B"/>
    <w:rsid w:val="54632AB0"/>
    <w:rsid w:val="56BF2B74"/>
    <w:rsid w:val="5ABD580C"/>
    <w:rsid w:val="5E4602CF"/>
    <w:rsid w:val="5E7815A2"/>
    <w:rsid w:val="5E9E3CB4"/>
    <w:rsid w:val="5F7115F3"/>
    <w:rsid w:val="60B55560"/>
    <w:rsid w:val="620565C7"/>
    <w:rsid w:val="64011111"/>
    <w:rsid w:val="676D4500"/>
    <w:rsid w:val="67F32803"/>
    <w:rsid w:val="683A6237"/>
    <w:rsid w:val="6A7C6475"/>
    <w:rsid w:val="6B941FAB"/>
    <w:rsid w:val="6D211285"/>
    <w:rsid w:val="6F576531"/>
    <w:rsid w:val="70474018"/>
    <w:rsid w:val="705F3DB3"/>
    <w:rsid w:val="70A44183"/>
    <w:rsid w:val="753724A8"/>
    <w:rsid w:val="76470B9E"/>
    <w:rsid w:val="765A38F8"/>
    <w:rsid w:val="7AB062E0"/>
    <w:rsid w:val="7C5F7AB6"/>
    <w:rsid w:val="7C641260"/>
    <w:rsid w:val="7CA45285"/>
    <w:rsid w:val="7DA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2021-05-29T11:42:00Z</dcterms:created>
  <dc:creator>ATI老哇的爪子007</dc:creator>
  <cp:lastModifiedBy>ATI老哇的爪子007</cp:lastModifiedBy>
  <dcterms:modified xsi:type="dcterms:W3CDTF">2021-05-30T16:16:01Z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B38D6F33E76A45979A64BA0E725416F5</vt:lpwstr>
  </property>
</Properties>
</file>