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事务控制语言  </w:t>
      </w:r>
      <w:r>
        <w:rPr>
          <w:rFonts w:hint="default"/>
          <w:lang w:val="en-US" w:eastAsia="zh-CN"/>
        </w:rPr>
        <w:t>TCL 事务控制语言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TCL 事务控制语言_创造未来-CSDN博客blog.csdn.net › gongxiude › article › 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2013年11月15日 — TCL 事务控制语句什么是事务:用于确保数据的一致性,由一组相关的DML组成, 该组DML的操作要么全确认,要么全取消比如银行转账业务步骤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手动关闭事务提交语法：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autocommit = false|true;  // 设置事务的提交方式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rollback;  // 事务回滚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  // 事务提交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savepoint 节点名称;  // 设置回滚的节点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 to 节点名称;  // 回滚到具体的某个节点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autocommit = false;  # 设置事务手动提交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student;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student where id=1;  # 删除id为1 的信息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rollback;  # 事务回滚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  # 事务提交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student set money = money-30000 where id=1;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savepoint t1;  # 设置事务节点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student set money = money-20000 where id=1;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 to t1;  # 回滚到t1节点位置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  # 事务提交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作者：ruochen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链接：https://juejin.cn/post/6927099020330893319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来源：掘金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C1295"/>
    <w:rsid w:val="575C1295"/>
    <w:rsid w:val="5C9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2021-02-09T10:19:00Z</dcterms:created>
  <dc:creator>ati</dc:creator>
  <cp:lastModifiedBy>ati</cp:lastModifiedBy>
  <dcterms:modified xsi:type="dcterms:W3CDTF">2021-02-09T10:21:23Z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