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情商学对话术为什么不看亲人不回老家怕触景生情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  <w:t>当年亲口问过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  <w:t>有病在外地调养，您怎么不去看他呢？”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  <w:t>说：“想看，但看到他就想起了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  <w:t>想起了她妈妈（</w:t>
      </w:r>
      <w:r>
        <w:rPr>
          <w:rFonts w:hint="eastAsia" w:ascii="sans-serif" w:hAnsi="sans-serif" w:eastAsia="宋体" w:cs="sans-serif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sz w:val="20"/>
          <w:szCs w:val="20"/>
          <w:shd w:val="clear" w:fill="FFFFFF"/>
        </w:rPr>
        <w:t>），想起了牺牲的一家人，想起了那个时代……”透过这些，我们看到了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C4C00"/>
    <w:rsid w:val="185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2021-09-13T16:25:00Z</dcterms:created>
  <dc:creator>ati</dc:creator>
  <cp:lastModifiedBy>ati</cp:lastModifiedBy>
  <dcterms:modified xsi:type="dcterms:W3CDTF">2021-09-13T16:26:14Z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