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批量处理问题分析结果与总结</w:t>
      </w:r>
      <w:bookmarkStart w:id="15" w:name="_GoBack"/>
      <w:bookmarkEnd w:id="1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特别针对大批量循环情况下时间延迟问题。。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86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目前分析的结果</w:t>
          </w:r>
          <w:r>
            <w:tab/>
          </w:r>
          <w:r>
            <w:fldChar w:fldCharType="begin"/>
          </w:r>
          <w:r>
            <w:instrText xml:space="preserve"> PAGEREF _Toc3931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希望的目标</w:t>
          </w:r>
          <w:r>
            <w:tab/>
          </w:r>
          <w:r>
            <w:fldChar w:fldCharType="begin"/>
          </w:r>
          <w:r>
            <w:instrText xml:space="preserve"> PAGEREF _Toc21654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面向未来</w:t>
          </w:r>
          <w:r>
            <w:tab/>
          </w:r>
          <w:r>
            <w:fldChar w:fldCharType="begin"/>
          </w:r>
          <w:r>
            <w:instrText xml:space="preserve"> PAGEREF _Toc15218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通用化</w:t>
          </w:r>
          <w:r>
            <w:tab/>
          </w:r>
          <w:r>
            <w:fldChar w:fldCharType="begin"/>
          </w:r>
          <w:r>
            <w:instrText xml:space="preserve"> PAGEREF _Toc17641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简化业务逻辑</w:t>
          </w:r>
          <w:r>
            <w:tab/>
          </w:r>
          <w:r>
            <w:fldChar w:fldCharType="begin"/>
          </w:r>
          <w:r>
            <w:instrText xml:space="preserve"> PAGEREF _Toc2389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业务逻辑配置化，可直接在线调整</w:t>
          </w:r>
          <w:r>
            <w:tab/>
          </w:r>
          <w:r>
            <w:fldChar w:fldCharType="begin"/>
          </w:r>
          <w:r>
            <w:instrText xml:space="preserve"> PAGEREF _Toc2249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解决方法总结</w:t>
          </w:r>
          <w:r>
            <w:tab/>
          </w:r>
          <w:r>
            <w:fldChar w:fldCharType="begin"/>
          </w:r>
          <w:r>
            <w:instrText xml:space="preserve"> PAGEREF _Toc5809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更近的距离原则</w:t>
          </w:r>
          <w:r>
            <w:tab/>
          </w:r>
          <w:r>
            <w:fldChar w:fldCharType="begin"/>
          </w:r>
          <w:r>
            <w:instrText xml:space="preserve"> PAGEREF _Toc12514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更快的响应速度，减少对库表占用</w:t>
          </w:r>
          <w:r>
            <w:tab/>
          </w:r>
          <w:r>
            <w:fldChar w:fldCharType="begin"/>
          </w:r>
          <w:r>
            <w:instrText xml:space="preserve"> PAGEREF _Toc7302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压缩网络交互</w:t>
          </w:r>
          <w:r>
            <w:tab/>
          </w:r>
          <w:r>
            <w:fldChar w:fldCharType="begin"/>
          </w:r>
          <w:r>
            <w:instrText xml:space="preserve"> PAGEREF _Toc22824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更快的存储</w:t>
          </w:r>
          <w:r>
            <w:tab/>
          </w:r>
          <w:r>
            <w:fldChar w:fldCharType="begin"/>
          </w:r>
          <w:r>
            <w:instrText xml:space="preserve"> PAGEREF _Toc23044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业务逻辑调整（风险较大）</w:t>
          </w:r>
          <w:r>
            <w:tab/>
          </w:r>
          <w:r>
            <w:fldChar w:fldCharType="begin"/>
          </w:r>
          <w:r>
            <w:instrText xml:space="preserve"> PAGEREF _Toc21203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rPr>
              <w:rFonts w:hint="eastAsia"/>
              <w:lang w:val="en-US" w:eastAsia="zh-CN"/>
            </w:rPr>
            <w:t>更多的线程（协程等）</w:t>
          </w:r>
          <w:r>
            <w:tab/>
          </w:r>
          <w:r>
            <w:fldChar w:fldCharType="begin"/>
          </w:r>
          <w:r>
            <w:instrText xml:space="preserve"> PAGEREF _Toc22316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3.7. </w:t>
          </w:r>
          <w:r>
            <w:rPr>
              <w:rFonts w:hint="eastAsia"/>
              <w:lang w:val="en-US" w:eastAsia="zh-CN"/>
            </w:rPr>
            <w:t>改变库表结构（需要改动代码且数据迁移 风险高）</w:t>
          </w:r>
          <w:r>
            <w:tab/>
          </w:r>
          <w:r>
            <w:fldChar w:fldCharType="begin"/>
          </w:r>
          <w:r>
            <w:instrText xml:space="preserve"> PAGEREF _Toc6914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3.8. </w:t>
          </w:r>
          <w:r>
            <w:rPr>
              <w:rFonts w:hint="eastAsia"/>
              <w:lang w:val="en-US" w:eastAsia="zh-CN"/>
            </w:rPr>
            <w:t>升级数据库版本</w:t>
          </w:r>
          <w:r>
            <w:tab/>
          </w:r>
          <w:r>
            <w:fldChar w:fldCharType="begin"/>
          </w:r>
          <w:r>
            <w:instrText xml:space="preserve"> PAGEREF _Toc17747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3931"/>
      <w:r>
        <w:rPr>
          <w:rFonts w:hint="eastAsia"/>
          <w:lang w:val="en-US" w:eastAsia="zh-CN"/>
        </w:rPr>
        <w:t>目前分析的结果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大批量下网络io占用时间积少成多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所有的操作，查询与修改数据时间都积少成多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数据库表占用时间也积少成多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1654"/>
      <w:r>
        <w:rPr>
          <w:rFonts w:hint="eastAsia"/>
          <w:lang w:val="en-US" w:eastAsia="zh-CN"/>
        </w:rPr>
        <w:t>希望的目标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5218"/>
      <w:r>
        <w:rPr>
          <w:rFonts w:hint="eastAsia"/>
          <w:lang w:val="en-US" w:eastAsia="zh-CN"/>
        </w:rPr>
        <w:t>面向未来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不仅解决现有问题，而且对未来问题也一样解决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7641"/>
      <w:r>
        <w:rPr>
          <w:rFonts w:hint="eastAsia"/>
          <w:lang w:val="en-US" w:eastAsia="zh-CN"/>
        </w:rPr>
        <w:t>通用化</w:t>
      </w:r>
      <w:bookmarkEnd w:id="3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， 不动业务逻辑代码来解决（通过配置优化 运维部署模式等提升）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对其他类似批量处理的问题也可一并提升，不必一一去调整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389"/>
      <w:r>
        <w:rPr>
          <w:rFonts w:hint="eastAsia"/>
          <w:lang w:val="en-US" w:eastAsia="zh-CN"/>
        </w:rPr>
        <w:t>简化业务逻辑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，现在业务逻辑为了解决性能问题绕来绕去，业务复杂性大增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微调代码类其次。Sql微调合并类。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大动代码类的方法再其次。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更改逻辑方法最后，会造成业务逻辑复杂化，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249"/>
      <w:r>
        <w:rPr>
          <w:rFonts w:hint="eastAsia"/>
          <w:lang w:val="en-US" w:eastAsia="zh-CN"/>
        </w:rPr>
        <w:t>业务逻辑配置化，可直接在线调整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更快的调整响应速度。。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免编译，免打包，如能免部署更佳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5809"/>
      <w:r>
        <w:rPr>
          <w:rFonts w:hint="eastAsia"/>
          <w:lang w:val="en-US" w:eastAsia="zh-CN"/>
        </w:rPr>
        <w:t>解决方法总结</w:t>
      </w:r>
      <w:bookmarkEnd w:id="6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7" w:name="_Toc12514"/>
      <w:r>
        <w:rPr>
          <w:rFonts w:hint="eastAsia"/>
          <w:lang w:val="en-US" w:eastAsia="zh-CN"/>
        </w:rPr>
        <w:t>更近的距离原则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包括同机部署（推荐。无需改动代码 ，提升应该在3-5倍左右，根据小规模测试结果），优点是无需改动代码，而且可以推广到其他批量处理任务上。。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Redis与db都可同机部署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存储过程（改动太多，较为繁琐 ，提升在一个数量级10倍左右，或许均衡一下，部分变为sp是个较好选择）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reduce模式（将代码发送至数据所在地进行运算），因为代码体积小而且只需发送一次。如果采用把数据拉入代码方向，则交互太多而且体积较大。。。需要改动代码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7302"/>
      <w:r>
        <w:rPr>
          <w:rFonts w:hint="eastAsia"/>
          <w:lang w:val="en-US" w:eastAsia="zh-CN"/>
        </w:rPr>
        <w:t>更快的响应速度，减少对库表占用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9" w:name="_Toc22824"/>
      <w:r>
        <w:rPr>
          <w:rFonts w:hint="eastAsia"/>
          <w:lang w:val="en-US" w:eastAsia="zh-CN"/>
        </w:rPr>
        <w:t>压缩网络交互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Sql压缩与合并 （sql微调整类。。相对），这个根据调整量，微调应该提升在30-50%左右，，大调整（部分变为存储过程）可能提升一俩倍到三五倍左右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本地开启直连localhost，unicsocket 命名管道模式，去除tcp开销可提升30%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压缩业务数据方向，需要改动大量逻辑代码，而且因为注单需要每单明细循环，经过讨论，合并数据可能带来较大问题。。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3044"/>
      <w:r>
        <w:rPr>
          <w:rFonts w:hint="eastAsia"/>
          <w:lang w:val="en-US" w:eastAsia="zh-CN"/>
        </w:rPr>
        <w:t>更快的存储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开启查询缓存   提升20-30%    (推荐，已经开启，无需改变代码）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使用更快对存储redis等缓存注单以及处理结果，然后将处理结果刷新至数据库（需要大动代码）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使用mybatis二级缓存（集成redis）可以缓存注单类查询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是不是能使用mq缓存下处理结果？？再刷新到库（待测试）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1203"/>
      <w:r>
        <w:rPr>
          <w:rFonts w:hint="eastAsia"/>
          <w:lang w:val="en-US" w:eastAsia="zh-CN"/>
        </w:rPr>
        <w:t>业务逻辑调整（风险较大）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非主流业务流程看是否可以延后处理（天天分钱等），小规模测试提升可在50%左右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需要调整代码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2316"/>
      <w:r>
        <w:rPr>
          <w:rFonts w:hint="eastAsia"/>
          <w:lang w:val="en-US" w:eastAsia="zh-CN"/>
        </w:rPr>
        <w:t>更多的线程（协程等）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经过小规模测试，虽然这个提升并发，但现有的mysql5.6库并发多了貌似容易上锁，导致实际并发是有限的。。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6914"/>
      <w:r>
        <w:rPr>
          <w:rFonts w:hint="eastAsia"/>
          <w:lang w:val="en-US" w:eastAsia="zh-CN"/>
        </w:rPr>
        <w:t>改变库表结构（需要改动代码且数据迁移 风险高）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7747"/>
      <w:r>
        <w:rPr>
          <w:rFonts w:hint="eastAsia"/>
          <w:lang w:val="en-US" w:eastAsia="zh-CN"/>
        </w:rPr>
        <w:t>升级数据库版本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无需业务调整，但需要数据迁移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4AE664"/>
    <w:multiLevelType w:val="multilevel"/>
    <w:tmpl w:val="964AE66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FC3106"/>
    <w:rsid w:val="009469AC"/>
    <w:rsid w:val="00AA2C31"/>
    <w:rsid w:val="00C5096E"/>
    <w:rsid w:val="00CC0D30"/>
    <w:rsid w:val="00E4780B"/>
    <w:rsid w:val="01BD0E6D"/>
    <w:rsid w:val="020A6644"/>
    <w:rsid w:val="02634F35"/>
    <w:rsid w:val="03863C61"/>
    <w:rsid w:val="048A4CF4"/>
    <w:rsid w:val="06E13EEB"/>
    <w:rsid w:val="07154984"/>
    <w:rsid w:val="07F16FB9"/>
    <w:rsid w:val="09755E49"/>
    <w:rsid w:val="0A30161A"/>
    <w:rsid w:val="0A5D1745"/>
    <w:rsid w:val="0B5309BC"/>
    <w:rsid w:val="0CEB4335"/>
    <w:rsid w:val="0E1E2FB6"/>
    <w:rsid w:val="0E3D6D6C"/>
    <w:rsid w:val="0E676A1C"/>
    <w:rsid w:val="0E951139"/>
    <w:rsid w:val="0EA2316C"/>
    <w:rsid w:val="0ED3144A"/>
    <w:rsid w:val="0F362348"/>
    <w:rsid w:val="10F0620F"/>
    <w:rsid w:val="112900EF"/>
    <w:rsid w:val="11A82478"/>
    <w:rsid w:val="11F54DC7"/>
    <w:rsid w:val="12774170"/>
    <w:rsid w:val="140A7A01"/>
    <w:rsid w:val="14D5746F"/>
    <w:rsid w:val="14F308A0"/>
    <w:rsid w:val="1504401B"/>
    <w:rsid w:val="1560376C"/>
    <w:rsid w:val="16BE2417"/>
    <w:rsid w:val="16C14982"/>
    <w:rsid w:val="17B432CD"/>
    <w:rsid w:val="17C2510D"/>
    <w:rsid w:val="18520E61"/>
    <w:rsid w:val="18F4611D"/>
    <w:rsid w:val="1A4D02BD"/>
    <w:rsid w:val="1B6B56B7"/>
    <w:rsid w:val="1BE15171"/>
    <w:rsid w:val="1D9404B0"/>
    <w:rsid w:val="1F181AF8"/>
    <w:rsid w:val="205C57F3"/>
    <w:rsid w:val="20636B06"/>
    <w:rsid w:val="20AC5476"/>
    <w:rsid w:val="21F02E71"/>
    <w:rsid w:val="2478405B"/>
    <w:rsid w:val="2536166C"/>
    <w:rsid w:val="25B76D1F"/>
    <w:rsid w:val="26B67370"/>
    <w:rsid w:val="2C243B8D"/>
    <w:rsid w:val="2CA128F3"/>
    <w:rsid w:val="2CAD7CDE"/>
    <w:rsid w:val="2CB96E8C"/>
    <w:rsid w:val="2E09225B"/>
    <w:rsid w:val="2E553945"/>
    <w:rsid w:val="2F135A96"/>
    <w:rsid w:val="2F1C59E9"/>
    <w:rsid w:val="304B387D"/>
    <w:rsid w:val="30812291"/>
    <w:rsid w:val="33540F1C"/>
    <w:rsid w:val="33A71AEC"/>
    <w:rsid w:val="37843A9B"/>
    <w:rsid w:val="38D46F23"/>
    <w:rsid w:val="392A15E6"/>
    <w:rsid w:val="3AFF5A30"/>
    <w:rsid w:val="3B151C4B"/>
    <w:rsid w:val="3BCD4DA8"/>
    <w:rsid w:val="3BCE6A7F"/>
    <w:rsid w:val="3BFD21A6"/>
    <w:rsid w:val="3ED45FF6"/>
    <w:rsid w:val="3ED813A7"/>
    <w:rsid w:val="3F88705C"/>
    <w:rsid w:val="422462B0"/>
    <w:rsid w:val="42D16CB0"/>
    <w:rsid w:val="42DC65C7"/>
    <w:rsid w:val="4449568C"/>
    <w:rsid w:val="45125A40"/>
    <w:rsid w:val="464B27A3"/>
    <w:rsid w:val="465E197E"/>
    <w:rsid w:val="477239A8"/>
    <w:rsid w:val="47BB1548"/>
    <w:rsid w:val="47CA5C73"/>
    <w:rsid w:val="48902A80"/>
    <w:rsid w:val="49026808"/>
    <w:rsid w:val="493D7063"/>
    <w:rsid w:val="49DD24E0"/>
    <w:rsid w:val="4B143089"/>
    <w:rsid w:val="4BCD2FEA"/>
    <w:rsid w:val="4CA068B1"/>
    <w:rsid w:val="4D236671"/>
    <w:rsid w:val="4D51395A"/>
    <w:rsid w:val="4D580E5B"/>
    <w:rsid w:val="4DFA4BE4"/>
    <w:rsid w:val="4E1E7BA4"/>
    <w:rsid w:val="4E4D1A5A"/>
    <w:rsid w:val="4F030EA2"/>
    <w:rsid w:val="4F6252F5"/>
    <w:rsid w:val="54651AB9"/>
    <w:rsid w:val="548B7060"/>
    <w:rsid w:val="54A57EC9"/>
    <w:rsid w:val="55AA0E6A"/>
    <w:rsid w:val="568E18D9"/>
    <w:rsid w:val="59323A20"/>
    <w:rsid w:val="59FC3106"/>
    <w:rsid w:val="5B001693"/>
    <w:rsid w:val="5B897FAB"/>
    <w:rsid w:val="5DAF5D60"/>
    <w:rsid w:val="5DE67191"/>
    <w:rsid w:val="5E5D4891"/>
    <w:rsid w:val="5E724F3E"/>
    <w:rsid w:val="5F865306"/>
    <w:rsid w:val="601B4A9B"/>
    <w:rsid w:val="60FC3468"/>
    <w:rsid w:val="612445F7"/>
    <w:rsid w:val="630E1D0A"/>
    <w:rsid w:val="63706745"/>
    <w:rsid w:val="64C71629"/>
    <w:rsid w:val="64DD42B4"/>
    <w:rsid w:val="66637162"/>
    <w:rsid w:val="678D0C0B"/>
    <w:rsid w:val="67F30662"/>
    <w:rsid w:val="68D216E8"/>
    <w:rsid w:val="68D57FDC"/>
    <w:rsid w:val="68E73D64"/>
    <w:rsid w:val="68EB0F12"/>
    <w:rsid w:val="695360BB"/>
    <w:rsid w:val="69CF4D7E"/>
    <w:rsid w:val="6B7A4B79"/>
    <w:rsid w:val="6CB84619"/>
    <w:rsid w:val="6D33495E"/>
    <w:rsid w:val="6D7F083A"/>
    <w:rsid w:val="6D874FE9"/>
    <w:rsid w:val="6E670269"/>
    <w:rsid w:val="6EB25678"/>
    <w:rsid w:val="6F1B1C4C"/>
    <w:rsid w:val="70516B9E"/>
    <w:rsid w:val="71751E20"/>
    <w:rsid w:val="72544EB9"/>
    <w:rsid w:val="727054DA"/>
    <w:rsid w:val="72B84AF0"/>
    <w:rsid w:val="730B02E3"/>
    <w:rsid w:val="74CE39B5"/>
    <w:rsid w:val="74DD16D0"/>
    <w:rsid w:val="75852BCA"/>
    <w:rsid w:val="772879AB"/>
    <w:rsid w:val="776575A0"/>
    <w:rsid w:val="792A3E64"/>
    <w:rsid w:val="7985484B"/>
    <w:rsid w:val="7A88253D"/>
    <w:rsid w:val="7A8E2658"/>
    <w:rsid w:val="7BD976A7"/>
    <w:rsid w:val="7C2C01E0"/>
    <w:rsid w:val="7C821655"/>
    <w:rsid w:val="7CA73645"/>
    <w:rsid w:val="7D432B13"/>
    <w:rsid w:val="7E0F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2021-01-02T02:50:00Z</dcterms:created>
  <dc:creator>ati</dc:creator>
  <cp:lastModifiedBy>ati</cp:lastModifiedBy>
  <dcterms:modified xsi:type="dcterms:W3CDTF">2021-01-02T04:06:37Z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