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提升稳定性  数据库死锁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32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bookmarkStart w:id="12" w:name="_GoBack"/>
          <w:bookmarkEnd w:id="12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配置数据库死锁检测超时时间从默认50s到10s</w:t>
          </w:r>
          <w:r>
            <w:tab/>
          </w:r>
          <w:r>
            <w:fldChar w:fldCharType="begin"/>
          </w:r>
          <w:r>
            <w:instrText xml:space="preserve"> PAGEREF _Toc15655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调整隔离级别到read commit</w:t>
          </w:r>
          <w:r>
            <w:tab/>
          </w:r>
          <w:r>
            <w:fldChar w:fldCharType="begin"/>
          </w:r>
          <w:r>
            <w:instrText xml:space="preserve"> PAGEREF _Toc1706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mysql数据库连接使用完毕立即释放掉。不在mysql上使用连接池</w:t>
          </w:r>
          <w:r>
            <w:tab/>
          </w:r>
          <w:r>
            <w:fldChar w:fldCharType="begin"/>
          </w:r>
          <w:r>
            <w:instrText xml:space="preserve"> PAGEREF _Toc10495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每个连接增加gc检测，超时强制销毁退出。</w:t>
          </w:r>
          <w:r>
            <w:tab/>
          </w:r>
          <w:r>
            <w:fldChar w:fldCharType="begin"/>
          </w:r>
          <w:r>
            <w:instrText xml:space="preserve"> PAGEREF _Toc3671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分库，分为100个库，自然提升稳定性，</w:t>
          </w:r>
          <w:r>
            <w:tab/>
          </w:r>
          <w:r>
            <w:fldChar w:fldCharType="begin"/>
          </w:r>
          <w:r>
            <w:instrText xml:space="preserve"> PAGEREF _Toc24184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使用小事务机制  只针对必要业务上大事务</w:t>
          </w:r>
          <w:r>
            <w:tab/>
          </w:r>
          <w:r>
            <w:fldChar w:fldCharType="begin"/>
          </w:r>
          <w:r>
            <w:instrText xml:space="preserve"> PAGEREF _Toc32263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常见死锁问题原因</w:t>
          </w:r>
          <w:r>
            <w:tab/>
          </w:r>
          <w:r>
            <w:fldChar w:fldCharType="begin"/>
          </w:r>
          <w:r>
            <w:instrText xml:space="preserve"> PAGEREF _Toc32303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行锁变表锁导致死锁问题</w:t>
          </w:r>
          <w:r>
            <w:tab/>
          </w:r>
          <w:r>
            <w:fldChar w:fldCharType="begin"/>
          </w:r>
          <w:r>
            <w:instrText xml:space="preserve"> PAGEREF _Toc29995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Ab ba死锁问题</w:t>
          </w:r>
          <w:r>
            <w:tab/>
          </w:r>
          <w:r>
            <w:fldChar w:fldCharType="begin"/>
          </w:r>
          <w:r>
            <w:instrText xml:space="preserve"> PAGEREF _Toc11789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</w:rPr>
            <w:t xml:space="preserve">2.2.1.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hd w:val="clear" w:fill="FFFFFF"/>
            </w:rPr>
            <w:t>.1 死锁案例一</w:t>
          </w:r>
          <w:r>
            <w:tab/>
          </w:r>
          <w:r>
            <w:fldChar w:fldCharType="begin"/>
          </w:r>
          <w:r>
            <w:instrText xml:space="preserve"> PAGEREF _Toc23892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</w:rPr>
            <w:t xml:space="preserve">2.2.2.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hd w:val="clear" w:fill="FFFFFF"/>
            </w:rPr>
            <w:t>3.2 死锁案例二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hd w:val="clear" w:fill="FFFFFF"/>
              <w:lang w:val="en-US" w:eastAsia="zh-CN"/>
            </w:rPr>
            <w:t xml:space="preserve"> gap锁</w:t>
          </w:r>
          <w:r>
            <w:tab/>
          </w:r>
          <w:r>
            <w:fldChar w:fldCharType="begin"/>
          </w:r>
          <w:r>
            <w:instrText xml:space="preserve"> PAGEREF _Toc26471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</w:rPr>
            <w:t xml:space="preserve">2.2.3.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hd w:val="clear" w:fill="FFFFFF"/>
            </w:rPr>
            <w:t>3.3 死锁案例三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hd w:val="clear" w:fill="FFFFFF"/>
              <w:lang w:val="en-US" w:eastAsia="zh-CN"/>
            </w:rPr>
            <w:t xml:space="preserve">  范围批量修改</w:t>
          </w:r>
          <w:r>
            <w:tab/>
          </w:r>
          <w:r>
            <w:fldChar w:fldCharType="begin"/>
          </w:r>
          <w:r>
            <w:instrText xml:space="preserve"> PAGEREF _Toc20584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15655"/>
      <w:r>
        <w:rPr>
          <w:rFonts w:hint="eastAsia"/>
          <w:lang w:val="en-US" w:eastAsia="zh-CN"/>
        </w:rPr>
        <w:t>配置数据库死锁检测超时时间从默认50s到10s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706"/>
      <w:r>
        <w:rPr>
          <w:rFonts w:hint="eastAsia"/>
          <w:lang w:val="en-US" w:eastAsia="zh-CN"/>
        </w:rPr>
        <w:t>调整隔离级别到read commit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加快事务进程 与简单化  。。Oracle 和mssql的隔离级别就是这个read commit，业务准确性不会有问题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0495"/>
      <w:r>
        <w:rPr>
          <w:rFonts w:hint="eastAsia"/>
          <w:lang w:val="en-US" w:eastAsia="zh-CN"/>
        </w:rPr>
        <w:t>mysql数据库连接使用完毕立即释放掉。不在mysql上使用连接池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方法，因为mysql数据库对行锁问题，很容易升级为表锁。所以不建议使用数据库连接池，因为会造成连接迟迟得不到释放，导致事务一直进行中。。mysql数据库连接使用完毕立即释放掉。。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线程池提升的性能可以增加机器负载均衡解决即可。。稳定性优先与性能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3671"/>
      <w:r>
        <w:rPr>
          <w:rFonts w:hint="eastAsia"/>
          <w:lang w:val="en-US" w:eastAsia="zh-CN"/>
        </w:rPr>
        <w:t>每个连接增加gc检测，超时强制销毁退出。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。。相当于超时熔断器，一般一个事务执行7秒足够了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4184"/>
      <w:r>
        <w:rPr>
          <w:rFonts w:hint="eastAsia"/>
          <w:lang w:val="en-US" w:eastAsia="zh-CN"/>
        </w:rPr>
        <w:t>分库，分为100个库，自然提升稳定性，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锁表死锁概率自然减少到了百分之一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32263"/>
      <w:r>
        <w:rPr>
          <w:rFonts w:hint="eastAsia"/>
          <w:lang w:val="en-US" w:eastAsia="zh-CN"/>
        </w:rPr>
        <w:t>使用小事务机制  只针对必要业务上大事务</w:t>
      </w:r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32303"/>
      <w:r>
        <w:rPr>
          <w:rFonts w:hint="eastAsia"/>
          <w:lang w:val="en-US" w:eastAsia="zh-CN"/>
        </w:rPr>
        <w:t>常见死锁问题原因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9995"/>
      <w:r>
        <w:rPr>
          <w:rFonts w:hint="eastAsia"/>
          <w:lang w:val="en-US" w:eastAsia="zh-CN"/>
        </w:rPr>
        <w:t>行锁变表锁导致死锁问题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TRANSACTION;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update user set bals=111 where id=1;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如果此事务中途等待或长时间不提交，那么会锁表 锁住整个表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造成其他用户也不能修改自己的数据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TRANSACTION;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bals=22 where id=2;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Rc级别修改可解决此问题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1789"/>
      <w:r>
        <w:rPr>
          <w:rFonts w:hint="eastAsia"/>
          <w:lang w:val="en-US" w:eastAsia="zh-CN"/>
        </w:rPr>
        <w:t>Ab ba死锁问题</w:t>
      </w:r>
      <w:bookmarkEnd w:id="8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增加超时检测 和 及时销毁连接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44444"/>
          <w:spacing w:val="0"/>
          <w:sz w:val="25"/>
          <w:szCs w:val="25"/>
          <w:shd w:val="clear" w:fill="FFFFFF"/>
          <w:lang w:eastAsia="zh-CN"/>
        </w:rPr>
        <w:t>小事务也可以解决此问题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31" w:afterAutospacing="0"/>
        <w:ind w:left="0" w:right="0" w:firstLine="0"/>
        <w:rPr>
          <w:rFonts w:ascii="Arial" w:hAnsi="Arial" w:eastAsia="Arial" w:cs="Arial"/>
          <w:i w:val="0"/>
          <w:caps w:val="0"/>
          <w:color w:val="444444"/>
          <w:spacing w:val="0"/>
        </w:rPr>
      </w:pPr>
      <w:bookmarkStart w:id="9" w:name="_Toc23892"/>
      <w:r>
        <w:rPr>
          <w:rFonts w:hint="default" w:ascii="Arial" w:hAnsi="Arial" w:eastAsia="Arial" w:cs="Arial"/>
          <w:i w:val="0"/>
          <w:caps w:val="0"/>
          <w:color w:val="444444"/>
          <w:spacing w:val="0"/>
          <w:shd w:val="clear" w:fill="FFFFFF"/>
        </w:rPr>
        <w:t>.1 死锁案例一</w:t>
      </w:r>
      <w:bookmarkEnd w:id="9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9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8991600" cy="1962150"/>
            <wp:effectExtent l="0" t="0" r="0" b="0"/>
            <wp:docPr id="1" name="图片 1" descr="dead-lock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ead-lock-1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9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  <w:t>死锁的根本原因是有两个或多个事务之间加锁顺序的不一致导致的，这个死锁案例其实是最经典的死锁场景。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9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  <w:t>首先，事务 A 获取 id = 20 的锁（lock_mode X locks rec but not gap），事务 B 获取 id = 30 的锁；然后，事务 A 试图获取 id = 30 的锁，而该锁已经被事务 B 持有，所以事务 A 等待事务 B 释放该锁，然后事务 B 又试图获取 id = 20 的锁，这个锁被事务 A 占有，于是两个事务之间相互等待，导致死锁。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31" w:afterAutospacing="0"/>
        <w:ind w:left="0" w:right="0" w:firstLine="0"/>
        <w:rPr>
          <w:rFonts w:ascii="Arial" w:hAnsi="Arial" w:eastAsia="Arial" w:cs="Arial"/>
          <w:i w:val="0"/>
          <w:caps w:val="0"/>
          <w:color w:val="444444"/>
          <w:spacing w:val="0"/>
        </w:rPr>
      </w:pPr>
      <w:bookmarkStart w:id="10" w:name="_Toc26471"/>
      <w:r>
        <w:rPr>
          <w:rFonts w:hint="default" w:ascii="Arial" w:hAnsi="Arial" w:eastAsia="Arial" w:cs="Arial"/>
          <w:i w:val="0"/>
          <w:caps w:val="0"/>
          <w:color w:val="444444"/>
          <w:spacing w:val="0"/>
          <w:shd w:val="clear" w:fill="FFFFFF"/>
        </w:rPr>
        <w:t>3.2 死锁案例二</w:t>
      </w:r>
      <w:r>
        <w:rPr>
          <w:rFonts w:hint="eastAsia" w:ascii="Arial" w:hAnsi="Arial" w:eastAsia="宋体" w:cs="Arial"/>
          <w:i w:val="0"/>
          <w:caps w:val="0"/>
          <w:color w:val="444444"/>
          <w:spacing w:val="0"/>
          <w:shd w:val="clear" w:fill="FFFFFF"/>
          <w:lang w:val="en-US" w:eastAsia="zh-CN"/>
        </w:rPr>
        <w:t xml:space="preserve"> gap锁</w:t>
      </w:r>
      <w:bookmarkEnd w:id="10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9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8972550" cy="2095500"/>
            <wp:effectExtent l="0" t="0" r="0" b="0"/>
            <wp:docPr id="2" name="图片 2" descr="dead-lock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ead-lock-2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9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  <w:t>首先事务 A 和事务 B 执行了两条 UPDATE 语句，但是由于 id = 25 和 id = 26 记录都不存在，事务 A 和 事务 B 并没有更新任何记录，但是由于数据库隔离级别为 RR，所以会在 (20, 30) 之间加上间隙锁（lock_mode X locks gap before rec），间隙锁和间隙锁并不冲突。之后事务 A 和事务 B 分别执行 INSERT 语句要插入记录 id = 25 和 id = 26，需要在 (20, 30) 之间加插入意向锁（lock_mode X locks gap before rec insert intention），插入意向锁和间隙锁冲突，所以两个事务互相等待，最后形成死锁。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9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  <w:t>要解决这个死锁很简单，显然，前面两条 UPDATE 语句是无效的，将其删除即可。另外也可以将数据库隔离级别改成 RC，这样在 UPDATE 的时候就不会有间隙锁了。这个案例正是文章开头提到的死锁日志中的死锁场景，别看这个 UPDATE 语句是无效的，看起来很傻，但是确实是真实的场景，因为在真实的项目中代码会非常复杂，比如采用了 ORM 框架，应用层和数据层代码分离，一般开发人员写代码时都不知道会生成什么样的 SQL 语句，我也是从 DBA 那里拿到了 binlog，然后从里面找到了事务执行的所有 SQL 语句，发现其中竟然有一行无效的 UPDATE 语句，最后追本溯源，找到对应的应用代码，将其删除，从而修复了这个死锁。</w:t>
      </w:r>
    </w:p>
    <w:p>
      <w:pPr>
        <w:rPr>
          <w:rFonts w:hint="default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  <w:t>Gap 锁往往是程序中导致死锁的真凶，由于默认情况下 MySQL 的隔离级别是 RR，所以如果能确定幻读和不可重复读对应用的影响不大，可以考虑将隔离级别改成 RC，可以避免 Gap 锁导致的死锁；</w:t>
      </w:r>
    </w:p>
    <w:p>
      <w:pPr>
        <w:rPr>
          <w:rFonts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44444"/>
          <w:spacing w:val="0"/>
          <w:sz w:val="25"/>
          <w:szCs w:val="25"/>
          <w:shd w:val="clear" w:fill="FFFFFF"/>
          <w:lang w:eastAsia="zh-CN"/>
        </w:rPr>
        <w:t>小事务也可以解决此问题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31" w:afterAutospacing="0"/>
        <w:ind w:left="0" w:right="0" w:firstLine="0"/>
        <w:rPr>
          <w:rFonts w:ascii="Arial" w:hAnsi="Arial" w:eastAsia="Arial" w:cs="Arial"/>
          <w:i w:val="0"/>
          <w:caps w:val="0"/>
          <w:color w:val="444444"/>
          <w:spacing w:val="0"/>
        </w:rPr>
      </w:pPr>
      <w:bookmarkStart w:id="11" w:name="_Toc20584"/>
      <w:r>
        <w:rPr>
          <w:rFonts w:hint="default" w:ascii="Arial" w:hAnsi="Arial" w:eastAsia="Arial" w:cs="Arial"/>
          <w:i w:val="0"/>
          <w:caps w:val="0"/>
          <w:color w:val="444444"/>
          <w:spacing w:val="0"/>
          <w:shd w:val="clear" w:fill="FFFFFF"/>
        </w:rPr>
        <w:t>3.3 死锁案例三</w:t>
      </w:r>
      <w:r>
        <w:rPr>
          <w:rFonts w:hint="eastAsia" w:ascii="Arial" w:hAnsi="Arial" w:eastAsia="宋体" w:cs="Arial"/>
          <w:i w:val="0"/>
          <w:caps w:val="0"/>
          <w:color w:val="444444"/>
          <w:spacing w:val="0"/>
          <w:shd w:val="clear" w:fill="FFFFFF"/>
          <w:lang w:val="en-US" w:eastAsia="zh-CN"/>
        </w:rPr>
        <w:t xml:space="preserve">  范围批量修改</w:t>
      </w:r>
      <w:bookmarkEnd w:id="11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9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8982075" cy="733425"/>
            <wp:effectExtent l="0" t="0" r="9525" b="9525"/>
            <wp:docPr id="3" name="图片 3" descr="dead-lock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ead-lock-3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820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9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  <w:t>别看这个案例里每个事务都只有一条 SQL 语句，但是却实实在在可能会导致死锁问题，其实说起来，这个死锁和案例一并没有什么区别，只不过理解起来要更深入一点。要知道在范围查询时，加锁是一条记录一条记录挨个加锁的，所以虽然只有一条 SQL 语句，如果两条 SQL 语句的加锁顺序不一样，也会导致死锁。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9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  <w:t>在案例一中，事务 A 的加锁顺序为： id = 20 -&gt; 30，事务 B 的加锁顺序为：id = 30 -&gt; 20，正好相反，所以会导致死锁。这里的情景也是一样，事务 A 的范围条件为 id &lt; 30，加锁顺序为：id = 15 -&gt; 18 -&gt; 20，事务 B 走的是二级索引 age，加锁顺序为：(age, id) = (24, 18) -&gt; (24, 20) -&gt; (25, 15) -&gt; (25, 49)，其中，对 id 的加锁顺序为 id = 18 -&gt; 20 -&gt; 15 -&gt; 49。可以看到事务 A 先锁 15，再锁 18，而事务 B 先锁 18，再锁 15，从而形成死锁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9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25"/>
          <w:szCs w:val="25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9" w:afterAutospacing="0"/>
        <w:ind w:left="0" w:right="0" w:firstLine="0"/>
        <w:rPr>
          <w:rFonts w:hint="eastAsia" w:ascii="Arial" w:hAnsi="Arial" w:eastAsia="宋体" w:cs="Arial"/>
          <w:i w:val="0"/>
          <w:caps w:val="0"/>
          <w:color w:val="444444"/>
          <w:spacing w:val="0"/>
          <w:sz w:val="25"/>
          <w:szCs w:val="25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444444"/>
          <w:spacing w:val="0"/>
          <w:sz w:val="25"/>
          <w:szCs w:val="25"/>
          <w:shd w:val="clear" w:fill="FFFFFF"/>
          <w:lang w:eastAsia="zh-CN"/>
        </w:rPr>
        <w:t>小事务解决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C4DC"/>
    <w:multiLevelType w:val="multilevel"/>
    <w:tmpl w:val="0400C4D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84B75"/>
    <w:rsid w:val="067720EB"/>
    <w:rsid w:val="07A66974"/>
    <w:rsid w:val="0B3643BA"/>
    <w:rsid w:val="0BAE34D6"/>
    <w:rsid w:val="0C3E6944"/>
    <w:rsid w:val="0D1A0DCB"/>
    <w:rsid w:val="0ED1569B"/>
    <w:rsid w:val="0EFF538E"/>
    <w:rsid w:val="12E70B8E"/>
    <w:rsid w:val="15173B07"/>
    <w:rsid w:val="17C95E99"/>
    <w:rsid w:val="196C6CAB"/>
    <w:rsid w:val="1AD15AE3"/>
    <w:rsid w:val="1EB701BE"/>
    <w:rsid w:val="1F6F1C45"/>
    <w:rsid w:val="219B42E5"/>
    <w:rsid w:val="223D3390"/>
    <w:rsid w:val="24BE209F"/>
    <w:rsid w:val="25431884"/>
    <w:rsid w:val="278B0012"/>
    <w:rsid w:val="293036A8"/>
    <w:rsid w:val="2BA77CC1"/>
    <w:rsid w:val="340E0EB1"/>
    <w:rsid w:val="35AD7462"/>
    <w:rsid w:val="36165377"/>
    <w:rsid w:val="37E40FBD"/>
    <w:rsid w:val="3C691C7E"/>
    <w:rsid w:val="3C7A3F81"/>
    <w:rsid w:val="3D0F758D"/>
    <w:rsid w:val="3E3B266E"/>
    <w:rsid w:val="41582EC1"/>
    <w:rsid w:val="4259171C"/>
    <w:rsid w:val="4405422E"/>
    <w:rsid w:val="47944EE9"/>
    <w:rsid w:val="47C44DB2"/>
    <w:rsid w:val="4840385D"/>
    <w:rsid w:val="48863EE4"/>
    <w:rsid w:val="49F037F7"/>
    <w:rsid w:val="4A80609E"/>
    <w:rsid w:val="4C6B3BC0"/>
    <w:rsid w:val="4F615BA1"/>
    <w:rsid w:val="50007317"/>
    <w:rsid w:val="50EF2717"/>
    <w:rsid w:val="53190E22"/>
    <w:rsid w:val="555A45B3"/>
    <w:rsid w:val="57BA4C2B"/>
    <w:rsid w:val="5B973F07"/>
    <w:rsid w:val="5BD4151D"/>
    <w:rsid w:val="5CA66267"/>
    <w:rsid w:val="5EAE62AB"/>
    <w:rsid w:val="5F275144"/>
    <w:rsid w:val="5F456695"/>
    <w:rsid w:val="604D0B0F"/>
    <w:rsid w:val="60690014"/>
    <w:rsid w:val="61134690"/>
    <w:rsid w:val="678B484A"/>
    <w:rsid w:val="68787FF3"/>
    <w:rsid w:val="68BC608C"/>
    <w:rsid w:val="6B2D38BA"/>
    <w:rsid w:val="6BD076CE"/>
    <w:rsid w:val="6C222709"/>
    <w:rsid w:val="6CFD6049"/>
    <w:rsid w:val="6D5D1D85"/>
    <w:rsid w:val="6D6B3DF0"/>
    <w:rsid w:val="6FA71CA8"/>
    <w:rsid w:val="70984B75"/>
    <w:rsid w:val="70D03EC7"/>
    <w:rsid w:val="751714E1"/>
    <w:rsid w:val="7576646B"/>
    <w:rsid w:val="75F66081"/>
    <w:rsid w:val="7A9A7E74"/>
    <w:rsid w:val="7AFA60FF"/>
    <w:rsid w:val="7C733CA7"/>
    <w:rsid w:val="7C8239F8"/>
    <w:rsid w:val="7F4D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2020-12-11T12:48:00Z</dcterms:created>
  <dc:creator>ati</dc:creator>
  <cp:lastModifiedBy>ati</cp:lastModifiedBy>
  <dcterms:modified xsi:type="dcterms:W3CDTF">2020-12-13T09:52:53Z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