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数据库对事务机制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0"/>
              <w:shd w:val="clear" w:fill="20375F"/>
            </w:rPr>
            <w:t>1.事务提交的方式</w:t>
          </w:r>
          <w:r>
            <w:tab/>
          </w:r>
          <w:r>
            <w:fldChar w:fldCharType="begin"/>
          </w:r>
          <w:r>
            <w:instrText xml:space="preserve"> PAGEREF _Toc23999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1.显式开启和提交。</w:t>
          </w:r>
          <w:r>
            <w:tab/>
          </w:r>
          <w:r>
            <w:fldChar w:fldCharType="begin"/>
          </w:r>
          <w:r>
            <w:instrText xml:space="preserve"> PAGEREF _Toc26921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2.自动提交。(MySQL默认的提交方式)</w:t>
          </w:r>
          <w:r>
            <w:tab/>
          </w:r>
          <w:r>
            <w:fldChar w:fldCharType="begin"/>
          </w:r>
          <w:r>
            <w:instrText xml:space="preserve"> PAGEREF _Toc12944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3.隐式提交事务</w:t>
          </w:r>
          <w:r>
            <w:tab/>
          </w:r>
          <w:r>
            <w:fldChar w:fldCharType="begin"/>
          </w:r>
          <w:r>
            <w:instrText xml:space="preserve"> PAGEREF _Toc25817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375F"/>
        <w:spacing w:before="180" w:beforeAutospacing="0" w:after="180" w:afterAutospacing="0" w:line="23" w:lineRule="atLeast"/>
        <w:ind w:left="0" w:right="0" w:firstLine="150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30"/>
          <w:szCs w:val="30"/>
        </w:rPr>
      </w:pPr>
      <w:bookmarkStart w:id="0" w:name="_Toc23999"/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30"/>
          <w:szCs w:val="30"/>
          <w:bdr w:val="none" w:color="auto" w:sz="0" w:space="0"/>
          <w:shd w:val="clear" w:fill="20375F"/>
        </w:rPr>
        <w:t>1.事务提交的方式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在MariaDB/MySQL中有3种事务提交的方式。</w:t>
      </w:r>
    </w:p>
    <w:p>
      <w:pPr>
        <w:pStyle w:val="3"/>
        <w:bidi w:val="0"/>
        <w:rPr>
          <w:rFonts w:hint="default"/>
        </w:rPr>
      </w:pPr>
      <w:bookmarkStart w:id="1" w:name="_Toc26921"/>
      <w:r>
        <w:rPr>
          <w:rFonts w:hint="default"/>
        </w:rPr>
        <w:t>1.显式开启和提交。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使用begin或者start transaction来显式开启一个事务，显式开启的事务必须使用commit或者rollback显式提交或回滚。几种特殊的情况除外：行版本隔离级别下的更新冲突和死锁会自动回滚。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在存储过程中开启事务时必须使用start transaction，因为begin会被存储过程解析为begin...end结构块。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另外，MariaDB/MySQL中的DDL语句会自动提交前面所有的事务（包括显示开启的事务），而在SQL Server中DDL语句还是需要显式提交的，也就是说在SQL Server中DDL语句也是可以回滚的。</w:t>
      </w:r>
    </w:p>
    <w:p>
      <w:pPr>
        <w:pStyle w:val="3"/>
        <w:bidi w:val="0"/>
        <w:rPr>
          <w:rFonts w:hint="default"/>
        </w:rPr>
      </w:pPr>
      <w:bookmarkStart w:id="2" w:name="_Toc12944"/>
      <w:r>
        <w:rPr>
          <w:rFonts w:hint="default"/>
        </w:rPr>
        <w:t>2.自动提交。(MySQL默认的提交方式)</w:t>
      </w:r>
      <w:bookmarkEnd w:id="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不需要显式begin或者start transaction来显式开启事务，也不需要显式提交或回滚事务，每次执行DML和DDL语句都会在执行语句前自动开启一个事务，执行语句结束后自动提交或回滚事务。</w:t>
      </w:r>
    </w:p>
    <w:p>
      <w:pPr>
        <w:pStyle w:val="3"/>
        <w:bidi w:val="0"/>
        <w:rPr>
          <w:rFonts w:hint="default"/>
        </w:rPr>
      </w:pPr>
      <w:bookmarkStart w:id="3" w:name="_Toc25817"/>
      <w:r>
        <w:rPr>
          <w:rFonts w:hint="default"/>
        </w:rPr>
        <w:t>3.隐式提交事务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隐式提交事务是指执行某些语句会自动提交事务，包括已经显式开启的事务。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会隐式提交事务的语句主要有：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(1).DDL语句(其中有truncate table)。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(2).隐式修改mysql数据库架构的操作:create user,drop user,grant,rename user,revoke,set password。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(3).管理语句：analyze table、cache index、check table、load index into cache、optimize table、repair table。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通过设置 </w:t>
      </w:r>
      <w:r>
        <w:rPr>
          <w:rFonts w:ascii="Courier New" w:hAnsi="Courier New" w:eastAsia="Helvetica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EFEFEF"/>
        </w:rPr>
        <w:t>auto_commit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4F6F3"/>
        </w:rPr>
        <w:t> 变量值为1或0来设置是否自动提交，为1表示自动提交，0表示关闭自动提交，即必须显式提交。但是不管设置为0还是1，显式开启的事务必须显式提交，而且隐式提交的事务不受任何人为控制。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A3378"/>
    <w:rsid w:val="4CB53B4C"/>
    <w:rsid w:val="57AA3378"/>
    <w:rsid w:val="755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2020-12-09T12:50:00Z</dcterms:created>
  <dc:creator>ati</dc:creator>
  <cp:lastModifiedBy>ati</cp:lastModifiedBy>
  <dcterms:modified xsi:type="dcterms:W3CDTF">2020-12-09T12:50:55Z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