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文学名著列表推荐 uke top50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1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主要名单top30</w:t>
          </w:r>
          <w:r>
            <w:tab/>
          </w:r>
          <w:r>
            <w:fldChar w:fldCharType="begin"/>
          </w:r>
          <w:r>
            <w:instrText xml:space="preserve"> PAGEREF _Toc24755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Art</w:t>
          </w:r>
          <w:r>
            <w:tab/>
          </w:r>
          <w:r>
            <w:fldChar w:fldCharType="begin"/>
          </w:r>
          <w:r>
            <w:instrText xml:space="preserve"> PAGEREF _Toc31307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1"/>
            </w:rPr>
            <w:t>NO.01《奥德赛》</w:t>
          </w:r>
          <w:r>
            <w:tab/>
          </w:r>
          <w:r>
            <w:fldChar w:fldCharType="begin"/>
          </w:r>
          <w:r>
            <w:instrText xml:space="preserve"> PAGEREF _Toc31963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1"/>
            </w:rPr>
            <w:t>NO.14《吉尔伽美什史诗》</w:t>
          </w:r>
          <w:r>
            <w:tab/>
          </w:r>
          <w:r>
            <w:fldChar w:fldCharType="begin"/>
          </w:r>
          <w:r>
            <w:instrText xml:space="preserve"> PAGEREF _Toc27088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1"/>
            </w:rPr>
            <w:t>NO.28《伊索寓言》</w:t>
          </w:r>
          <w:r>
            <w:tab/>
          </w:r>
          <w:r>
            <w:fldChar w:fldCharType="begin"/>
          </w:r>
          <w:r>
            <w:instrText xml:space="preserve"> PAGEREF _Toc23793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2.4.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1"/>
            </w:rPr>
            <w:t>NO.37《看不见的人》</w:t>
          </w:r>
          <w:r>
            <w:tab/>
          </w:r>
          <w:r>
            <w:fldChar w:fldCharType="begin"/>
          </w:r>
          <w:r>
            <w:instrText xml:space="preserve"> PAGEREF _Toc19901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2.5.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1"/>
            </w:rPr>
            <w:t>NO.38《白鲸》</w:t>
          </w:r>
          <w:r>
            <w:tab/>
          </w:r>
          <w:r>
            <w:fldChar w:fldCharType="begin"/>
          </w:r>
          <w:r>
            <w:instrText xml:space="preserve"> PAGEREF _Toc29757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NO.44《黑暗之心》</w:t>
          </w:r>
          <w:r>
            <w:tab/>
          </w:r>
          <w:r>
            <w:fldChar w:fldCharType="begin"/>
          </w:r>
          <w:r>
            <w:instrText xml:space="preserve"> PAGEREF _Toc20421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NO.54《坎特伯雷故事集》</w:t>
          </w:r>
          <w:r>
            <w:tab/>
          </w:r>
          <w:r>
            <w:fldChar w:fldCharType="begin"/>
          </w:r>
          <w:r>
            <w:instrText xml:space="preserve"> PAGEREF _Toc25348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NO.55《五卷书》</w:t>
          </w:r>
          <w:r>
            <w:tab/>
          </w:r>
          <w:r>
            <w:fldChar w:fldCharType="begin"/>
          </w:r>
          <w:r>
            <w:instrText xml:space="preserve"> PAGEREF _Toc16113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NO.65《德拉库拉》</w:t>
          </w:r>
          <w:r>
            <w:tab/>
          </w:r>
          <w:r>
            <w:fldChar w:fldCharType="begin"/>
          </w:r>
          <w:r>
            <w:instrText xml:space="preserve"> PAGEREF _Toc5281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2.10.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1"/>
            </w:rPr>
            <w:t>NO.70《列王荣耀记》</w:t>
          </w:r>
          <w:r>
            <w:tab/>
          </w:r>
          <w:r>
            <w:fldChar w:fldCharType="begin"/>
          </w:r>
          <w:r>
            <w:instrText xml:space="preserve"> PAGEREF _Toc6103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2.11.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1"/>
            </w:rPr>
            <w:t>NO.71《抒情诗集》</w:t>
          </w:r>
          <w:r>
            <w:tab/>
          </w:r>
          <w:r>
            <w:fldChar w:fldCharType="begin"/>
          </w:r>
          <w:r>
            <w:instrText xml:space="preserve"> PAGEREF _Toc32595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ab/>
          </w:r>
          <w:r>
            <w:fldChar w:fldCharType="begin"/>
          </w:r>
          <w:r>
            <w:instrText xml:space="preserve"> PAGEREF _Toc15290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_Toc7007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755"/>
      <w:r>
        <w:rPr>
          <w:rFonts w:hint="eastAsia"/>
          <w:lang w:val="en-US" w:eastAsia="zh-CN"/>
        </w:rPr>
        <w:t>主要名单top30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NO.01《奥德赛》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NO.02《汤姆叔叔的小屋》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NO.04《一九八四》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NO.06《一千零一夜》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NO.07《唐吉诃德》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NO.08《哈姆雷特》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NO.10《伊利亚特》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NO.12《神曲》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NO.13《罗密欧与朱丽叶》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NO.14《吉尔伽美什史诗》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NO.18《动物庄园》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NO.28《伊索寓言》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NO.31《李尔王》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NO.32《源氏物语》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NO.37《看不见的人》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NO.38《白鲸》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NO.42《爱丽丝梦游仙境》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NO.44《黑暗之心》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NO.47《变形记》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NO.48《俄瑞斯忒亚》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NO.54《坎特伯雷故事集》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NO.55《五卷书》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NO.65《德拉库拉》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NO.67《圣诞颂歌》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NO.70《列王荣耀记》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NO.71《抒情诗集》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NO.77《鲁宾逊漂流记》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佛尔莫斯探案集合</w:t>
      </w:r>
      <w:bookmarkStart w:id="15" w:name="_GoBack"/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1307"/>
      <w:r>
        <w:rPr>
          <w:rFonts w:hint="eastAsia"/>
          <w:lang w:val="en-US" w:eastAsia="zh-CN"/>
        </w:rPr>
        <w:t>Art</w:t>
      </w:r>
      <w:bookmarkEnd w:id="1"/>
    </w:p>
    <w:p>
      <w:pPr>
        <w:pStyle w:val="3"/>
        <w:bidi w:val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2" w:name="_Toc31963"/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NO.01《奥德赛》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作者：荷马 Homer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时间：公元前8世纪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奥德赛》是古希腊最重要的两部史诗之一，和另一部《伊利亚特》，统称《荷马史诗》，延续了《伊利亚特》的故事情节。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全诗有12110行，叙述希腊军队将领、伊塔卡王奥德修斯在战争结束之后，历经十年漂泊，返回家园的故事。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它是西方文化最伟大的奠基神话；伟大的角色，壮丽的叙事，迫使我们去质疑自身对探索、战争以及回家的意义，这些永恒话题的思索。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3" w:name="_Toc27088"/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NO.14《吉尔伽美什史诗》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作者：佚名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时间：公元前22世纪—公元前10世纪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这是来自美索不达米亚的文学作品，是已发现最早的英雄史诗。所述各历史时期，比已知最早文学作品早200到400年。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史诗主要讲述了苏美尔时代英雄吉尔伽美什的传说故事，并汇聚了两河流域神话传说，共有3000多行。史诗所见最早版本是用楔形文字刻拉泥版上。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4" w:name="_Toc23793"/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NO.28《伊索寓言》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作者：伊索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时间：公元前620年—公元前560年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《伊索寓言》中收录300多则寓言，内容大多与动物有关。故事简短精练，形象鲜明生动，蕴含哲理，或揭露和批判社会矛盾，或抒发人生领悟，总结日常生活。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该寓言集通过描写动物之间的关系来表现当时的社会关系，主要是压迫者和被压迫者之间的不平等关系，是西方寓言文学的典范之作。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5" w:name="_Toc19901"/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NO.37《看不见的人》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作者：拉尔夫·埃里森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时间：1952年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6" w:name="_Toc29757"/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NO.38《白鲸》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作者：梅尔维尔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时间：1851年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海洋题材的长篇小说，描写了亚哈船长为了追逐并杀死白鲸莫比·迪克，最终与白鲸同归于尽的故事。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故事营造了一种让人置身海上航行、随时遭遇各种危险甚至是死亡的氛围，是作者的代表作。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0421"/>
      <w:r>
        <w:rPr>
          <w:rFonts w:hint="eastAsia"/>
          <w:lang w:val="en-US" w:eastAsia="zh-CN"/>
        </w:rPr>
        <w:t>NO.44《黑暗之心》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作者：约瑟夫·康拉德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时间：1899年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《黑暗的心》记录船长马洛的非洲经历，以及白人殖民者的故事——一个矢志将「文明进步」带到非洲的理想主义者，后来堕落成贪婪的殖民者的经过。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被认为是英国文学史上第一部真正意义上的现代主义小说，作品中对人类文明以及人性这一主题，作了深刻的思考。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5348"/>
      <w:r>
        <w:rPr>
          <w:rFonts w:hint="eastAsia"/>
          <w:lang w:val="en-US" w:eastAsia="zh-CN"/>
        </w:rPr>
        <w:t>NO.54《坎特伯雷故事集》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作者：杰弗雷·乔叟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时间：1387年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诗体短篇小说集，叙述朝圣者一行30人会聚在泰巴旅店，包括当时英国社会各个阶层的人士，准备前往坎特伯雷去朝拜圣托马斯，途中讲述的故事集。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他们中的每个人都是真实的。乔叟在引言中把他们一一作了介绍。他凭借朝圣者之口，汇集了欧洲中世纪文学中的各种主要类型。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6113"/>
      <w:r>
        <w:rPr>
          <w:rFonts w:hint="eastAsia"/>
          <w:lang w:val="en-US" w:eastAsia="zh-CN"/>
        </w:rPr>
        <w:t>NO.55《五卷书》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作者：毗湿奴·夏尔马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时间：公元前300年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这是一部征服了世界的寓言童话集，印度最有名的故事集，被印度皇室作为政治和修身的课本，是一座智慧宝库。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修身、齐家、治国法则，以及为人处世和交友智慧，风靡世界逾千年之久，因其趣味浓郁的内容获得普通人民的喜爱，并用于学习为人处世之道。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5281"/>
      <w:r>
        <w:rPr>
          <w:rFonts w:hint="eastAsia"/>
          <w:lang w:val="en-US" w:eastAsia="zh-CN"/>
        </w:rPr>
        <w:t>NO.65《德拉库拉》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作者：布兰姆·斯托克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时间：1897年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塑造了吸血鬼—德古拉伯爵，和他的宿敌—吸血鬼猎人范海辛，通过描述，侧面描写出德古拉残忍与狡猾的性格。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哥特式恐怖小说的经典，在幽暗的魅力上要比此前这类作品中的任何一部，都更令人惊骇。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1" w:name="_Toc6103"/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NO.70《列王荣耀记》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作者：众多作者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时间：1322年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编著记录了所罗门王和示巴女王，以及约柜如何来到埃塞等故事的传奇著作。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2" w:name="_Toc32595"/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NO.71《抒情诗集》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作者：彼特拉克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时间：1374年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彼特拉克的抒情诗——「十四行诗」形式整齐，音韵优美，以歌颂爱情，表现人文主义思想为主要内容。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《抒情诗集》在内容和形式方面，都为欧洲抒情诗的发展开拓了新路。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3" w:name="_Toc15290"/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7007"/>
      <w:r>
        <w:rPr>
          <w:rFonts w:hint="eastAsia"/>
          <w:lang w:val="en-US" w:eastAsia="zh-CN"/>
        </w:rPr>
        <w:t>Ref</w:t>
      </w:r>
      <w:bookmarkEnd w:id="14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</w:rPr>
        <w:t>BBC推荐：影响世界的77部文学名著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FD3C1D"/>
    <w:multiLevelType w:val="multilevel"/>
    <w:tmpl w:val="E8FD3C1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4069B"/>
    <w:rsid w:val="00CB4236"/>
    <w:rsid w:val="028F3971"/>
    <w:rsid w:val="03486EBC"/>
    <w:rsid w:val="0697640A"/>
    <w:rsid w:val="08BF71A4"/>
    <w:rsid w:val="08F22ACC"/>
    <w:rsid w:val="08F438DF"/>
    <w:rsid w:val="0A572BF7"/>
    <w:rsid w:val="0EF119ED"/>
    <w:rsid w:val="14EE3898"/>
    <w:rsid w:val="159672F7"/>
    <w:rsid w:val="15A63C11"/>
    <w:rsid w:val="1B8B6BCC"/>
    <w:rsid w:val="1B8F5440"/>
    <w:rsid w:val="1CC36999"/>
    <w:rsid w:val="1D6942B8"/>
    <w:rsid w:val="1FA21C84"/>
    <w:rsid w:val="23931843"/>
    <w:rsid w:val="24784B95"/>
    <w:rsid w:val="27461C19"/>
    <w:rsid w:val="295B7653"/>
    <w:rsid w:val="2BC21B66"/>
    <w:rsid w:val="2DD74090"/>
    <w:rsid w:val="2E197831"/>
    <w:rsid w:val="34A81E0F"/>
    <w:rsid w:val="3DD47CEA"/>
    <w:rsid w:val="3FD439EC"/>
    <w:rsid w:val="40EA26DB"/>
    <w:rsid w:val="415804B5"/>
    <w:rsid w:val="43030279"/>
    <w:rsid w:val="432E183D"/>
    <w:rsid w:val="44CD63C5"/>
    <w:rsid w:val="457C4D05"/>
    <w:rsid w:val="45AA4391"/>
    <w:rsid w:val="464A3667"/>
    <w:rsid w:val="505F0574"/>
    <w:rsid w:val="582D5CF1"/>
    <w:rsid w:val="59111F37"/>
    <w:rsid w:val="5E7815A2"/>
    <w:rsid w:val="5E9E3CB4"/>
    <w:rsid w:val="60B5666B"/>
    <w:rsid w:val="65675F88"/>
    <w:rsid w:val="6F04069B"/>
    <w:rsid w:val="702B0840"/>
    <w:rsid w:val="70474018"/>
    <w:rsid w:val="70A44183"/>
    <w:rsid w:val="70B71DC5"/>
    <w:rsid w:val="71CD53DC"/>
    <w:rsid w:val="765A38F8"/>
    <w:rsid w:val="795543F6"/>
    <w:rsid w:val="7CA45285"/>
    <w:rsid w:val="7D1B0295"/>
    <w:rsid w:val="7FE1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rPr>
      <w:sz w:val="24"/>
    </w:rPr>
  </w:style>
  <w:style w:type="character" w:styleId="16">
    <w:name w:val="Strong"/>
    <w:basedOn w:val="15"/>
    <w:qFormat/>
    <w:uiPriority w:val="0"/>
    <w:rPr>
      <w:b/>
    </w:rPr>
  </w:style>
  <w:style w:type="character" w:customStyle="1" w:styleId="1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2021-06-24T22:47:00Z</dcterms:created>
  <dc:creator>WPS_1569910632</dc:creator>
  <cp:lastModifiedBy>WPS_1569910632</cp:lastModifiedBy>
  <dcterms:modified xsi:type="dcterms:W3CDTF">2021-06-24T23:27:47Z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F2F180FA03DF4E838DC86A7B7E4CA487</vt:lpwstr>
  </property>
</Properties>
</file>