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最佳实践 返回null还是返回空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lang w:val="en-US" w:eastAsia="zh-CN"/>
            </w:rPr>
            <w:t>返回一个空的collections（empty list),而不要返回null</w:t>
          </w:r>
          <w:r>
            <w:tab/>
          </w:r>
          <w:r>
            <w:fldChar w:fldCharType="begin"/>
          </w:r>
          <w:r>
            <w:instrText xml:space="preserve"> PAGEREF _Toc10349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pacing w:val="0"/>
              <w:kern w:val="0"/>
              <w:szCs w:val="22"/>
              <w:lang w:val="en-US" w:eastAsia="zh-CN" w:bidi="ar"/>
            </w:rPr>
            <w:t xml:space="preserve">1.2. </w:t>
          </w:r>
          <w:r>
            <w:rPr>
              <w:rFonts w:ascii="宋体" w:hAnsi="宋体" w:eastAsia="宋体" w:cs="宋体"/>
              <w:spacing w:val="0"/>
              <w:kern w:val="0"/>
              <w:szCs w:val="22"/>
              <w:lang w:val="en-US" w:eastAsia="zh-CN" w:bidi="ar"/>
            </w:rPr>
            <w:t>使用Null Object pattern（空对象模式）</w:t>
          </w:r>
          <w:r>
            <w:tab/>
          </w:r>
          <w:r>
            <w:fldChar w:fldCharType="begin"/>
          </w:r>
          <w:r>
            <w:instrText xml:space="preserve"> PAGEREF _Toc10512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0349"/>
      <w:r>
        <w:rPr>
          <w:lang w:val="en-US" w:eastAsia="zh-CN"/>
        </w:rPr>
        <w:t>返回一个空的collections（empty list),而不要返回null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Style w:val="16"/>
          <w:rFonts w:ascii="宋体" w:hAnsi="宋体" w:eastAsia="宋体" w:cs="宋体"/>
          <w:color w:val="000000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这里给一些实践建议：</w:t>
      </w:r>
      <w:r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1、假如方法的返回类型是collections，当返回结果是空时，你可以返回一个空的collections（empty list),而不要返回null，这样调用侧就能大胆地处理这个返回，例如调用侧拿到返回后，可以直接print list.size()，又无需担心空指针问题。（什么？想调用这个方法时，不记得之前实现该方法有没按照这个原则？所以说，代码习惯很重要！如果你养成习惯，都是这样写代码（返回空collections而不返回null)，你调用自己写的方法时，就能大胆地忽略判空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pStyle w:val="3"/>
        <w:bidi w:val="0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lang w:val="en-US" w:eastAsia="zh-CN" w:bidi="ar"/>
        </w:rPr>
      </w:pPr>
      <w:bookmarkStart w:id="1" w:name="_Toc10512"/>
      <w:r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lang w:val="en-US" w:eastAsia="zh-CN" w:bidi="ar"/>
        </w:rPr>
        <w:t>使用Null Object pattern（空对象模式）</w:t>
      </w:r>
      <w:bookmarkEnd w:id="1"/>
    </w:p>
    <w:p>
      <w:pPr>
        <w:bidi w:val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t>2、返回类型不是collections，又怎么办呢？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那就返回一个空对象（而非null对象），下面举个“栗子”，假设有如下代码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17"/>
          <w:rFonts w:ascii="Consolas" w:hAnsi="Consolas" w:eastAsia="Consolas" w:cs="Consolas"/>
          <w:i w:val="0"/>
          <w:color w:val="C678DD"/>
          <w:spacing w:val="0"/>
          <w:sz w:val="17"/>
          <w:szCs w:val="17"/>
          <w:bdr w:val="none" w:color="auto" w:sz="0" w:space="0"/>
        </w:rPr>
        <w:t>public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color w:val="C678DD"/>
          <w:spacing w:val="0"/>
          <w:sz w:val="17"/>
          <w:szCs w:val="17"/>
          <w:bdr w:val="none" w:color="auto" w:sz="0" w:space="0"/>
        </w:rPr>
        <w:t>interface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color w:val="E6C07B"/>
          <w:spacing w:val="0"/>
          <w:sz w:val="17"/>
          <w:szCs w:val="17"/>
          <w:bdr w:val="none" w:color="auto" w:sz="0" w:space="0"/>
        </w:rPr>
        <w:t>Action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>{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br w:type="textWrapping"/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 xml:space="preserve">  </w:t>
      </w:r>
      <w:r>
        <w:rPr>
          <w:rStyle w:val="17"/>
          <w:rFonts w:hint="default" w:ascii="Consolas" w:hAnsi="Consolas" w:eastAsia="Consolas" w:cs="Consolas"/>
          <w:i w:val="0"/>
          <w:color w:val="C678DD"/>
          <w:spacing w:val="0"/>
          <w:sz w:val="17"/>
          <w:szCs w:val="17"/>
          <w:bdr w:val="none" w:color="auto" w:sz="0" w:space="0"/>
        </w:rPr>
        <w:t>void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color w:val="61AEEE"/>
          <w:spacing w:val="0"/>
          <w:sz w:val="17"/>
          <w:szCs w:val="17"/>
          <w:bdr w:val="none" w:color="auto" w:sz="0" w:space="0"/>
        </w:rPr>
        <w:t>doSomething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>()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>;}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br w:type="textWrapping"/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br w:type="textWrapping"/>
      </w:r>
      <w:r>
        <w:rPr>
          <w:rStyle w:val="17"/>
          <w:rFonts w:hint="default" w:ascii="Consolas" w:hAnsi="Consolas" w:eastAsia="Consolas" w:cs="Consolas"/>
          <w:i w:val="0"/>
          <w:color w:val="C678DD"/>
          <w:spacing w:val="0"/>
          <w:sz w:val="17"/>
          <w:szCs w:val="17"/>
          <w:bdr w:val="none" w:color="auto" w:sz="0" w:space="0"/>
        </w:rPr>
        <w:t>public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color w:val="C678DD"/>
          <w:spacing w:val="0"/>
          <w:sz w:val="17"/>
          <w:szCs w:val="17"/>
          <w:bdr w:val="none" w:color="auto" w:sz="0" w:space="0"/>
        </w:rPr>
        <w:t>interface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color w:val="E6C07B"/>
          <w:spacing w:val="0"/>
          <w:sz w:val="17"/>
          <w:szCs w:val="17"/>
          <w:bdr w:val="none" w:color="auto" w:sz="0" w:space="0"/>
        </w:rPr>
        <w:t>Parser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 xml:space="preserve"> 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>{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br w:type="textWrapping"/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 xml:space="preserve">  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 xml:space="preserve">Action </w:t>
      </w:r>
      <w:r>
        <w:rPr>
          <w:rStyle w:val="17"/>
          <w:rFonts w:hint="default" w:ascii="Consolas" w:hAnsi="Consolas" w:eastAsia="Consolas" w:cs="Consolas"/>
          <w:i w:val="0"/>
          <w:color w:val="61AEEE"/>
          <w:spacing w:val="0"/>
          <w:sz w:val="17"/>
          <w:szCs w:val="17"/>
          <w:bdr w:val="none" w:color="auto" w:sz="0" w:space="0"/>
        </w:rPr>
        <w:t>findAction</w:t>
      </w:r>
      <w:r>
        <w:rPr>
          <w:rStyle w:val="17"/>
          <w:rFonts w:hint="default" w:ascii="Consolas" w:hAnsi="Consolas" w:eastAsia="Consolas" w:cs="Consolas"/>
          <w:i w:val="0"/>
          <w:color w:val="ABB2BF"/>
          <w:spacing w:val="0"/>
          <w:sz w:val="17"/>
          <w:szCs w:val="17"/>
          <w:bdr w:val="none" w:color="auto" w:sz="0" w:space="0"/>
        </w:rPr>
        <w:t>(String userInput)</w:t>
      </w:r>
      <w:r>
        <w:rPr>
          <w:rStyle w:val="17"/>
          <w:rFonts w:hint="default" w:ascii="Consolas" w:hAnsi="Consolas" w:eastAsia="Consolas" w:cs="Consolas"/>
          <w:color w:val="ABB2BF"/>
          <w:spacing w:val="0"/>
          <w:sz w:val="17"/>
          <w:szCs w:val="17"/>
          <w:bdr w:val="none" w:color="auto" w:sz="0" w:space="0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8"/>
          <w:sz w:val="22"/>
          <w:szCs w:val="22"/>
          <w:bdr w:val="none" w:color="auto" w:sz="0" w:space="0"/>
          <w:shd w:val="clear" w:fill="FFFFFF"/>
        </w:rPr>
        <w:t>其中，Parse有一个接口FindAction，这个接口会依据用户的输入，找到并执行对应的动作。假如用户输入不对，可能就找不到对应的动作（Action），因此findAction就会返回null，接下来action调用doSomething方法时,就会出现空指针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解决这个问题的一个方式，就是使用Null Object pattern（空对象模式）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color w:val="000000"/>
          <w:spacing w:val="0"/>
          <w:sz w:val="22"/>
          <w:szCs w:val="22"/>
          <w:bdr w:val="none" w:color="auto" w:sz="0" w:space="0"/>
        </w:rPr>
        <w:t>、Java8或者guava lib中，提供了Optional类，这是一个元素容器，通过它来封装对象，可以减少判空。不过代码量还是不少。不爽。</w:t>
      </w:r>
      <w:r>
        <w:rPr>
          <w:rFonts w:ascii="宋体" w:hAnsi="宋体" w:eastAsia="宋体" w:cs="宋体"/>
          <w:color w:val="000000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ascii="宋体" w:hAnsi="宋体" w:eastAsia="宋体" w:cs="宋体"/>
          <w:color w:val="000000"/>
          <w:spacing w:val="0"/>
          <w:sz w:val="22"/>
          <w:szCs w:val="22"/>
          <w:bdr w:val="none" w:color="auto" w:sz="0" w:space="0"/>
        </w:rPr>
        <w:t>3、如果你想返回null，请停下来想一想，这个地方是否更应该抛出一个异常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1F16"/>
    <w:multiLevelType w:val="multilevel"/>
    <w:tmpl w:val="37EB1F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E58DA"/>
    <w:rsid w:val="3F527000"/>
    <w:rsid w:val="748875DB"/>
    <w:rsid w:val="74E9012F"/>
    <w:rsid w:val="786E58DA"/>
    <w:rsid w:val="7D587171"/>
    <w:rsid w:val="7DB4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2021-02-13T08:46:00Z</dcterms:created>
  <dc:creator>ati</dc:creator>
  <cp:lastModifiedBy>ati</cp:lastModifiedBy>
  <dcterms:modified xsi:type="dcterms:W3CDTF">2021-02-13T08:48:34Z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