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通用sql引擎  </w:t>
      </w:r>
      <w:r>
        <w:rPr>
          <w:rFonts w:hint="eastAsia" w:ascii="微软雅黑" w:hAnsi="微软雅黑" w:eastAsia="微软雅黑" w:cs="微软雅黑"/>
          <w:i w:val="0"/>
          <w:caps w:val="0"/>
          <w:color w:val="666666"/>
          <w:spacing w:val="0"/>
          <w:sz w:val="22"/>
          <w:szCs w:val="22"/>
          <w:shd w:val="clear" w:fill="FFFFFF"/>
        </w:rPr>
        <w:t>FDW（Foreign Data Wrapper）是PostgreSQL</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wordWrap w:val="0"/>
        <w:spacing w:before="0" w:beforeAutospacing="0" w:after="0" w:afterAutospacing="0" w:line="17" w:lineRule="atLeast"/>
        <w:ind w:left="0" w:right="0" w:firstLine="0"/>
        <w:rPr>
          <w:rFonts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rPr>
        <w:t>将PG变成通用SQL引擎的技术</w:t>
      </w:r>
    </w:p>
    <w:p>
      <w:pPr>
        <w:keepNext w:val="0"/>
        <w:keepLines w:val="0"/>
        <w:widowControl/>
        <w:suppressLineNumbers w:val="0"/>
        <w:shd w:val="clear" w:fill="FFFFFF"/>
        <w:spacing w:before="150" w:beforeAutospacing="0"/>
        <w:ind w:lef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999999"/>
          <w:spacing w:val="0"/>
          <w:kern w:val="0"/>
          <w:sz w:val="21"/>
          <w:szCs w:val="21"/>
          <w:shd w:val="clear" w:fill="FFFFFF"/>
          <w:lang w:val="en-US" w:eastAsia="zh-CN" w:bidi="ar"/>
        </w:rPr>
        <w:t>伊翼</w:t>
      </w:r>
      <w:r>
        <w:rPr>
          <w:rFonts w:hint="eastAsia" w:ascii="微软雅黑" w:hAnsi="微软雅黑" w:eastAsia="微软雅黑" w:cs="微软雅黑"/>
          <w:i w:val="0"/>
          <w:caps w:val="0"/>
          <w:color w:val="333333"/>
          <w:spacing w:val="0"/>
          <w:kern w:val="0"/>
          <w:sz w:val="21"/>
          <w:szCs w:val="21"/>
          <w:shd w:val="clear" w:fill="FFFFFF"/>
          <w:lang w:val="en-US" w:eastAsia="zh-CN" w:bidi="ar"/>
        </w:rPr>
        <w:t> </w:t>
      </w:r>
      <w:r>
        <w:rPr>
          <w:rFonts w:hint="eastAsia" w:ascii="微软雅黑" w:hAnsi="微软雅黑" w:eastAsia="微软雅黑" w:cs="微软雅黑"/>
          <w:i w:val="0"/>
          <w:caps w:val="0"/>
          <w:color w:val="999999"/>
          <w:spacing w:val="0"/>
          <w:kern w:val="0"/>
          <w:sz w:val="21"/>
          <w:szCs w:val="21"/>
          <w:shd w:val="clear" w:fill="FFFFFF"/>
          <w:lang w:val="en-US" w:eastAsia="zh-CN" w:bidi="ar"/>
        </w:rPr>
        <w:t>2018-06-14 11:13:04</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pPr>
      <w:r>
        <w:rPr>
          <w:rStyle w:val="14"/>
          <w:rFonts w:hint="eastAsia" w:ascii="微软雅黑" w:hAnsi="微软雅黑" w:eastAsia="微软雅黑" w:cs="微软雅黑"/>
          <w:b/>
          <w:i w:val="0"/>
          <w:caps w:val="0"/>
          <w:color w:val="138BD5"/>
          <w:spacing w:val="0"/>
          <w:sz w:val="21"/>
          <w:szCs w:val="21"/>
          <w:bdr w:val="none" w:color="auto" w:sz="0" w:space="0"/>
          <w:shd w:val="clear" w:fill="FFFFFF"/>
        </w:rPr>
        <w:t>作者介绍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sz w:val="21"/>
          <w:szCs w:val="21"/>
        </w:rPr>
      </w:pPr>
      <w:r>
        <w:rPr>
          <w:rStyle w:val="14"/>
          <w:rFonts w:hint="eastAsia" w:ascii="微软雅黑" w:hAnsi="微软雅黑" w:eastAsia="微软雅黑" w:cs="微软雅黑"/>
          <w:b/>
          <w:i w:val="0"/>
          <w:caps w:val="0"/>
          <w:color w:val="3F3F3F"/>
          <w:spacing w:val="0"/>
          <w:sz w:val="24"/>
          <w:szCs w:val="24"/>
          <w:bdr w:val="none" w:color="auto" w:sz="0" w:space="0"/>
          <w:shd w:val="clear" w:fill="FFFFFF"/>
        </w:rPr>
        <w:t>伊翼</w:t>
      </w:r>
      <w:r>
        <w:rPr>
          <w:rFonts w:hint="eastAsia" w:ascii="微软雅黑" w:hAnsi="微软雅黑" w:eastAsia="微软雅黑" w:cs="微软雅黑"/>
          <w:i w:val="0"/>
          <w:caps w:val="0"/>
          <w:color w:val="3F3F3F"/>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2"/>
          <w:szCs w:val="22"/>
          <w:bdr w:val="none" w:color="auto" w:sz="0" w:space="0"/>
          <w:shd w:val="clear" w:fill="FFFFFF"/>
        </w:rPr>
        <w:t>网名“小wing”，野生PG爱好者，从事数据库相关工作已近十年，目前供职于全球最大的通讯设备供应商。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pPr>
      <w:r>
        <w:rPr>
          <w:rFonts w:hint="eastAsia" w:ascii="微软雅黑" w:hAnsi="微软雅黑" w:eastAsia="微软雅黑" w:cs="微软雅黑"/>
          <w:i w:val="0"/>
          <w:caps w:val="0"/>
          <w:color w:val="666666"/>
          <w:spacing w:val="0"/>
          <w:sz w:val="22"/>
          <w:szCs w:val="22"/>
          <w:bdr w:val="none" w:color="auto" w:sz="0" w:space="0"/>
          <w:shd w:val="clear" w:fill="FFFFFF"/>
        </w:rPr>
        <w:t>原标题：《当FDW遇上GO》</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pPr>
      <w:r>
        <w:rPr>
          <w:rFonts w:hint="eastAsia" w:ascii="微软雅黑" w:hAnsi="微软雅黑" w:eastAsia="微软雅黑" w:cs="微软雅黑"/>
          <w:i w:val="0"/>
          <w:caps w:val="0"/>
          <w:color w:val="666666"/>
          <w:spacing w:val="0"/>
          <w:sz w:val="21"/>
          <w:szCs w:val="21"/>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rFonts w:hint="eastAsia" w:ascii="微软雅黑" w:hAnsi="微软雅黑" w:eastAsia="微软雅黑" w:cs="微软雅黑"/>
          <w:i w:val="0"/>
          <w:caps w:val="0"/>
          <w:color w:val="666666"/>
          <w:spacing w:val="0"/>
          <w:sz w:val="22"/>
          <w:szCs w:val="22"/>
          <w:bdr w:val="none" w:color="auto" w:sz="0" w:space="0"/>
          <w:shd w:val="clear" w:fill="FFFFFF"/>
        </w:rPr>
      </w:pPr>
      <w:r>
        <w:rPr>
          <w:rFonts w:hint="eastAsia" w:ascii="微软雅黑" w:hAnsi="微软雅黑" w:eastAsia="微软雅黑" w:cs="微软雅黑"/>
          <w:i w:val="0"/>
          <w:caps w:val="0"/>
          <w:color w:val="666666"/>
          <w:spacing w:val="0"/>
          <w:sz w:val="22"/>
          <w:szCs w:val="22"/>
          <w:bdr w:val="none" w:color="auto" w:sz="0" w:space="0"/>
          <w:shd w:val="clear" w:fill="FFFFFF"/>
        </w:rPr>
        <w:t>FDW（Foreign Data Wrapper）是PostgreSQL（下文简称PG）中一项非常有意思的技术，通过它可以将PG变成一个通用的SQL引擎，使得用户可以通过SQL访问存储在PG之外的数据。本文将介绍一下PG的FDW，并探讨一下用GO语言来实现一个第三方数据源的FDW的经验与实践。</w:t>
      </w:r>
    </w:p>
    <w:p>
      <w:pPr>
        <w:keepNext w:val="0"/>
        <w:keepLines w:val="0"/>
        <w:widowControl/>
        <w:numPr>
          <w:ilvl w:val="0"/>
          <w:numId w:val="2"/>
        </w:numPr>
        <w:suppressLineNumbers w:val="0"/>
        <w:spacing w:before="0" w:beforeAutospacing="1" w:after="0" w:afterAutospacing="1" w:line="405" w:lineRule="atLeast"/>
        <w:ind w:left="376" w:hanging="360"/>
      </w:pPr>
      <w:r>
        <w:rPr>
          <w:rStyle w:val="14"/>
          <w:rFonts w:ascii="微软雅黑" w:hAnsi="微软雅黑" w:eastAsia="微软雅黑" w:cs="微软雅黑"/>
          <w:b/>
          <w:i w:val="0"/>
          <w:caps w:val="0"/>
          <w:color w:val="2C3E50"/>
          <w:spacing w:val="0"/>
          <w:sz w:val="24"/>
          <w:szCs w:val="24"/>
          <w:bdr w:val="none" w:color="auto" w:sz="0" w:space="0"/>
          <w:shd w:val="clear" w:fill="F9F9F5"/>
        </w:rPr>
        <w:t>开放的外部数据源接口</w:t>
      </w:r>
    </w:p>
    <w:p>
      <w:pPr>
        <w:pStyle w:val="11"/>
        <w:keepNext w:val="0"/>
        <w:keepLines w:val="0"/>
        <w:widowControl/>
        <w:suppressLineNumbers w:val="0"/>
        <w:shd w:val="clear" w:fill="F9F9F5"/>
        <w:spacing w:before="0" w:beforeAutospacing="0" w:after="300" w:afterAutospacing="0"/>
        <w:ind w:left="0" w:right="0" w:firstLine="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PostgreSQL 支持称为外部数据包装器的功能，简称 FDW。FDW 由 SQL 2003 标准制定。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rFonts w:hint="eastAsia" w:ascii="微软雅黑" w:hAnsi="微软雅黑" w:eastAsia="微软雅黑" w:cs="微软雅黑"/>
          <w:i w:val="0"/>
          <w:caps w:val="0"/>
          <w:color w:val="666666"/>
          <w:spacing w:val="0"/>
          <w:sz w:val="22"/>
          <w:szCs w:val="22"/>
          <w:bdr w:val="none" w:color="auto" w:sz="0" w:space="0"/>
          <w:shd w:val="clear" w:fill="FFFFFF"/>
        </w:rPr>
      </w:pP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sz w:val="30"/>
          <w:szCs w:val="30"/>
        </w:rPr>
      </w:pPr>
      <w:r>
        <w:rPr>
          <w:rStyle w:val="14"/>
          <w:b/>
          <w:sz w:val="24"/>
          <w:szCs w:val="24"/>
          <w:bdr w:val="none" w:color="auto" w:sz="0" w:space="0"/>
        </w:rPr>
        <w:t>一、FDW的前世今生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keepNext w:val="0"/>
        <w:keepLines w:val="0"/>
        <w:widowControl/>
        <w:suppressLineNumbers w:val="0"/>
        <w:jc w:val="left"/>
      </w:pPr>
      <w:r>
        <w:rPr>
          <w:rFonts w:ascii="宋体" w:hAnsi="宋体" w:eastAsia="宋体" w:cs="宋体"/>
          <w:kern w:val="0"/>
          <w:sz w:val="24"/>
          <w:szCs w:val="24"/>
          <w:lang w:val="en-US" w:eastAsia="zh-CN" w:bidi="ar"/>
        </w:rPr>
        <w:t>  </w:t>
      </w:r>
      <w:r>
        <w:rPr>
          <w:rStyle w:val="14"/>
          <w:rFonts w:ascii="宋体" w:hAnsi="宋体" w:eastAsia="宋体" w:cs="宋体"/>
          <w:b/>
          <w:kern w:val="0"/>
          <w:sz w:val="22"/>
          <w:szCs w:val="22"/>
          <w:bdr w:val="none" w:color="auto" w:sz="0" w:space="0"/>
          <w:lang w:val="en-US" w:eastAsia="zh-CN" w:bidi="ar"/>
        </w:rPr>
        <w:t>1、起源——SQL/MED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随着一个企业/组织的IT体系的日益增大，往往会不可避免地在多个应用之间需要进行数据共享与交换。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随着社会的信息化推进，上述问题逐渐成为业界的共性课题。因此数据库业界在2001年对于该课题给出了一个积极的响应，这就是SQL/MED扩展标准（该标准的第一个版本为 ISO/IEC 9075-9：2001，目前最新版本为 ISO/IEC 9075-9：2016）。</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SQL/MED标准旨在建立一个解决此类课题的技术规范：即应用程序可以通过统一且标准的方式（SQL）去访问存储在不同数据源中的数据，且数据源本身对应用透明。在理想情况下，SQL/MED标准希望达成的效果如下图所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rFonts w:hint="eastAsia"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需要注意的是SQL/MED标准对于解决上述问题实际上定义了两套技术规范，一个是Foreign Data Wrapper，另一个则是datalink 类型（它与PG中的</w:t>
      </w:r>
      <w:r>
        <w:rPr>
          <w:rFonts w:hint="eastAsia" w:ascii="微软雅黑" w:hAnsi="微软雅黑" w:eastAsia="微软雅黑" w:cs="微软雅黑"/>
          <w:i w:val="0"/>
          <w:caps w:val="0"/>
          <w:color w:val="000000"/>
          <w:spacing w:val="0"/>
          <w:sz w:val="22"/>
          <w:szCs w:val="22"/>
          <w:bdr w:val="none" w:color="auto" w:sz="0" w:space="0"/>
          <w:shd w:val="clear" w:fill="FFFFFF"/>
        </w:rPr>
        <w:t>dblink</w:t>
      </w:r>
      <w:r>
        <w:rPr>
          <w:rFonts w:hint="eastAsia" w:ascii="微软雅黑" w:hAnsi="微软雅黑" w:eastAsia="微软雅黑" w:cs="微软雅黑"/>
          <w:i w:val="0"/>
          <w:caps w:val="0"/>
          <w:color w:val="000000"/>
          <w:spacing w:val="0"/>
          <w:sz w:val="22"/>
          <w:szCs w:val="22"/>
          <w:shd w:val="clear" w:fill="FFFFFF"/>
        </w:rPr>
        <w:t>以及Oracle中的Database Link不是一回事，尽管其目的有相似之处）。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7" w:lineRule="atLeast"/>
        <w:ind w:left="0" w:right="0"/>
        <w:jc w:val="both"/>
        <w:rPr>
          <w:rFonts w:hint="eastAsia" w:ascii="微软雅黑" w:hAnsi="微软雅黑" w:eastAsia="微软雅黑" w:cs="微软雅黑"/>
          <w:i w:val="0"/>
          <w:caps w:val="0"/>
          <w:color w:val="000000"/>
          <w:spacing w:val="0"/>
          <w:sz w:val="22"/>
          <w:szCs w:val="22"/>
          <w:shd w:val="clear" w:fill="FFFFFF"/>
        </w:rPr>
      </w:pPr>
      <w:r>
        <w:rPr>
          <w:rFonts w:ascii="Arial" w:hAnsi="Arial" w:eastAsia="宋体" w:cs="Arial"/>
          <w:i w:val="0"/>
          <w:caps w:val="0"/>
          <w:color w:val="4D5156"/>
          <w:spacing w:val="0"/>
          <w:sz w:val="21"/>
          <w:szCs w:val="21"/>
          <w:shd w:val="clear" w:fill="FFFFFF"/>
        </w:rPr>
        <w:t>外部数据管理（</w:t>
      </w:r>
      <w:r>
        <w:rPr>
          <w:rStyle w:val="15"/>
          <w:rFonts w:hint="default" w:ascii="Arial" w:hAnsi="Arial" w:eastAsia="宋体" w:cs="Arial"/>
          <w:i w:val="0"/>
          <w:caps w:val="0"/>
          <w:color w:val="EA4335"/>
          <w:spacing w:val="0"/>
          <w:sz w:val="21"/>
          <w:szCs w:val="21"/>
          <w:shd w:val="clear" w:fill="FFFFFF"/>
        </w:rPr>
        <w:t>SQL</w:t>
      </w:r>
      <w:r>
        <w:rPr>
          <w:rFonts w:hint="default" w:ascii="Arial" w:hAnsi="Arial" w:eastAsia="宋体" w:cs="Arial"/>
          <w:i w:val="0"/>
          <w:caps w:val="0"/>
          <w:color w:val="4D5156"/>
          <w:spacing w:val="0"/>
          <w:sz w:val="21"/>
          <w:szCs w:val="21"/>
          <w:shd w:val="clear" w:fill="FFFFFF"/>
        </w:rPr>
        <w:t> / </w:t>
      </w:r>
      <w:r>
        <w:rPr>
          <w:rStyle w:val="15"/>
          <w:rFonts w:hint="default" w:ascii="Arial" w:hAnsi="Arial" w:eastAsia="宋体" w:cs="Arial"/>
          <w:i w:val="0"/>
          <w:caps w:val="0"/>
          <w:color w:val="EA4335"/>
          <w:spacing w:val="0"/>
          <w:sz w:val="21"/>
          <w:szCs w:val="21"/>
          <w:shd w:val="clear" w:fill="FFFFFF"/>
        </w:rPr>
        <w:t>MED</w:t>
      </w:r>
      <w:r>
        <w:rPr>
          <w:rFonts w:hint="default" w:ascii="Arial" w:hAnsi="Arial" w:eastAsia="宋体" w:cs="Arial"/>
          <w:i w:val="0"/>
          <w:caps w:val="0"/>
          <w:color w:val="4D5156"/>
          <w:spacing w:val="0"/>
          <w:sz w:val="21"/>
          <w:szCs w:val="21"/>
          <w:shd w:val="clear" w:fill="FFFFFF"/>
        </w:rPr>
        <w:t>）</w:t>
      </w:r>
      <w:r>
        <w:rPr>
          <w:rFonts w:ascii="Arial" w:hAnsi="Arial" w:eastAsia="Arial" w:cs="Arial"/>
          <w:i w:val="0"/>
          <w:caps w:val="0"/>
          <w:color w:val="4D4D4D"/>
          <w:spacing w:val="0"/>
          <w:sz w:val="24"/>
          <w:szCs w:val="24"/>
          <w:shd w:val="clear" w:fill="FFFFFF"/>
        </w:rPr>
        <w:t>MED是英文" Management of External Data"的缩写</w:t>
      </w:r>
    </w:p>
    <w:p>
      <w:pPr>
        <w:rPr>
          <w:rFonts w:hint="default"/>
          <w:lang w:val="en-US" w:eastAsia="zh-CN"/>
        </w:rPr>
      </w:pPr>
    </w:p>
    <w:p>
      <w:pPr>
        <w:rPr>
          <w:rFonts w:hint="default"/>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518535" cy="137160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18535" cy="13716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3"/>
        <w:bidi w:val="0"/>
        <w:ind w:left="575" w:leftChars="0" w:hanging="575" w:firstLineChars="0"/>
      </w:pPr>
      <w:r>
        <w:t>基于FDW技术的分布式水平扩展方案</w:t>
      </w:r>
    </w:p>
    <w:p>
      <w:pPr>
        <w:rPr>
          <w:rFonts w:ascii="宋体" w:hAnsi="宋体" w:eastAsia="宋体" w:cs="宋体"/>
          <w:sz w:val="24"/>
          <w:szCs w:val="24"/>
        </w:rPr>
      </w:pP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PG社区核心团队的大佬 Bruce Momjian在2016年给社区写了一封邮件提议了一个基于FDW技术的分布式水平扩展方案（即通称的所谓“Sharding”方案），与此同时，老爷子还撰写了一份PPT专门阐述这个想法。基于“对现有PG代码改动最小”这一原则，目前社区已经基本上认可了基于FDW的Sharding方案作为PG源生的分布式实现方案。</w:t>
      </w:r>
    </w:p>
    <w:p>
      <w:pPr>
        <w:rPr>
          <w:rFonts w:ascii="微软雅黑" w:hAnsi="微软雅黑" w:eastAsia="微软雅黑" w:cs="微软雅黑"/>
          <w:i w:val="0"/>
          <w:caps w:val="0"/>
          <w:color w:val="000000"/>
          <w:spacing w:val="0"/>
          <w:sz w:val="22"/>
          <w:szCs w:val="22"/>
          <w:shd w:val="clear" w:fill="FFFFFF"/>
        </w:rPr>
      </w:pP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FDW技术应用到了Sharding上，这恐怕也是SQL/MED标准制定者最初没有设想到的吧。但既然社区已经选取FDW这条技术路线作为PG的内置Sharding方案，那么在可预见的未来，社区必然会继续完善FDW的核心功能并积极地增强postgres_fdw扩展的功能。</w:t>
      </w:r>
    </w:p>
    <w:p>
      <w:pPr>
        <w:rPr>
          <w:rFonts w:ascii="微软雅黑" w:hAnsi="微软雅黑" w:eastAsia="微软雅黑" w:cs="微软雅黑"/>
          <w:i w:val="0"/>
          <w:caps w:val="0"/>
          <w:color w:val="000000"/>
          <w:spacing w:val="0"/>
          <w:sz w:val="22"/>
          <w:szCs w:val="22"/>
          <w:shd w:val="clear" w:fill="FFFFFF"/>
        </w:rPr>
      </w:pPr>
    </w:p>
    <w:p>
      <w:pPr>
        <w:pStyle w:val="3"/>
        <w:bidi w:val="0"/>
      </w:pPr>
      <w:r>
        <w:rPr>
          <w:rStyle w:val="14"/>
          <w:rFonts w:ascii="宋体" w:hAnsi="宋体" w:eastAsia="宋体" w:cs="宋体"/>
          <w:b/>
          <w:kern w:val="0"/>
          <w:sz w:val="22"/>
          <w:szCs w:val="22"/>
          <w:bdr w:val="none" w:color="auto" w:sz="0" w:space="0"/>
          <w:lang w:val="en-US" w:eastAsia="zh-CN" w:bidi="ar"/>
        </w:rPr>
        <w:t>1、FDW的通用用法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使用FDW的核心就在于使用外部表（FOREIGN TABLE）。尽管面向不同数据源的FDW实现各有不同，但是受益于SQL/MED定义的标准，创建不同数据源的外部表的方法都是一样的，分别需要在PG端依次创建以下几个数据库对象：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0"/>
          <w:sz w:val="22"/>
          <w:szCs w:val="22"/>
          <w:bdr w:val="none" w:color="auto" w:sz="0" w:space="0"/>
          <w:shd w:val="clear" w:fill="FFFFFF"/>
        </w:rPr>
        <w:t>向PG安装某个数据源的FDW扩展；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0"/>
          <w:sz w:val="22"/>
          <w:szCs w:val="22"/>
          <w:bdr w:val="none" w:color="auto" w:sz="0" w:space="0"/>
          <w:shd w:val="clear" w:fill="FFFFFF"/>
        </w:rPr>
        <w:t>使用CREATE FOREIGN DATA WRAPPER语句创建该数据源的FDW对象；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0"/>
          <w:sz w:val="22"/>
          <w:szCs w:val="22"/>
          <w:bdr w:val="none" w:color="auto" w:sz="0" w:space="0"/>
          <w:shd w:val="clear" w:fill="FFFFFF"/>
        </w:rPr>
        <w:t>使用CREATE SERVER语句创建该数据源的服务器对象；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0"/>
          <w:sz w:val="22"/>
          <w:szCs w:val="22"/>
          <w:bdr w:val="none" w:color="auto" w:sz="0" w:space="0"/>
          <w:shd w:val="clear" w:fill="FFFFFF"/>
        </w:rPr>
        <w:t>使用CREATE USER MAPPING语句创建外部数据源用户与PG用户的映射关系（这一步是可选的。比如外部数据源根本没有权限控制时，也就无需创建USER MAPPING了）；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000000"/>
          <w:spacing w:val="0"/>
          <w:sz w:val="22"/>
          <w:szCs w:val="22"/>
          <w:bdr w:val="none" w:color="auto" w:sz="0" w:space="0"/>
          <w:shd w:val="clear" w:fill="FFFFFF"/>
        </w:rPr>
        <w:t>使用CREATE FOREIGN TABLE语句创建外部表。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之后就可以使用 SELECT 语句按照访问普通表的方式访问外部表；如果该数据源支持写操作且它的 FDW 也已实现支持写操作的相关接口，则也可以使用 INSERT，UPDATE 或 DELETE 语句去更新外部表。</w:t>
      </w:r>
    </w:p>
    <w:p>
      <w:pPr>
        <w:pStyle w:val="3"/>
        <w:bidi w:val="0"/>
      </w:pPr>
      <w:r>
        <w:rPr>
          <w:rStyle w:val="14"/>
          <w:rFonts w:ascii="宋体" w:hAnsi="宋体" w:eastAsia="宋体" w:cs="宋体"/>
          <w:b/>
          <w:kern w:val="0"/>
          <w:sz w:val="22"/>
          <w:szCs w:val="22"/>
          <w:bdr w:val="none" w:color="auto" w:sz="0" w:space="0"/>
          <w:lang w:val="en-US" w:eastAsia="zh-CN" w:bidi="ar"/>
        </w:rPr>
        <w:t>3、FDW回调函数与外部表查询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如上文所说，一个FDW实现的核心就是实现一组回调函数。有了这些回调函数的帮助，在查询外部表对象的执行过程中就可以将运行逻辑切换至自定义的扩展代码中，进而遵照PG的内部机制实现对外部数据源的访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截止到PG 10.0，PG提供的FDW回调函数接口已有20余个。FDW的实现者需要根据外部数据源自身的能力（比如是否支持写操作，以及是否支持在外部数据源端执行JOIN操作等等）对这些接口有选择性地予以实现。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这些接口中，最核心的接口有7个。无论外部数据源自身能力如何，这7个接口是实现通过外部表对象访问该数据源的必须接口。它们的接口定义如下：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void (*GetForeignRelSize_function) (PlannerInfo *root, RelOptInfo *baserel, Oid foreigntableid);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void (*GetForeignPaths_function) (PlannerInfo *root, RelOptInfo *baserel, Oid foreigntableid);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ForeignScan *(*GetForeignPlan_function) (PlannerInfo *root, RelOptInfo *baserel, Oid foreigntableid, ForeignPath *best_path, List *tlist, List *scan_clauses, Plan *outer_plan);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void (*BeginForeignScan_function) (ForeignScanState *node, int eflags);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TupleTableSlot *(*IterateForeignScan_function) (ForeignScanState *node);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void (*ReScanForeignScan_function) (ForeignScanState *node);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typedef void (*EndForeignScan_function) (ForeignScanState *node);</w:t>
      </w:r>
    </w:p>
    <w:p>
      <w:pPr>
        <w:rPr>
          <w:rFonts w:hint="default" w:ascii="微软雅黑" w:hAnsi="微软雅黑" w:eastAsia="微软雅黑" w:cs="微软雅黑"/>
          <w:i w:val="0"/>
          <w:caps w:val="0"/>
          <w:color w:val="00000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91821"/>
    <w:multiLevelType w:val="multilevel"/>
    <w:tmpl w:val="9E09182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C618BFD"/>
    <w:multiLevelType w:val="multilevel"/>
    <w:tmpl w:val="AC618B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665955"/>
    <w:multiLevelType w:val="multilevel"/>
    <w:tmpl w:val="4B6659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F8C"/>
    <w:rsid w:val="05105748"/>
    <w:rsid w:val="0CFE67BC"/>
    <w:rsid w:val="178F0A1A"/>
    <w:rsid w:val="1F332BFB"/>
    <w:rsid w:val="2C3123E2"/>
    <w:rsid w:val="2DB80255"/>
    <w:rsid w:val="39754A8E"/>
    <w:rsid w:val="45AD1D0D"/>
    <w:rsid w:val="474F37E4"/>
    <w:rsid w:val="488E119D"/>
    <w:rsid w:val="548359CE"/>
    <w:rsid w:val="55042086"/>
    <w:rsid w:val="59E847C6"/>
    <w:rsid w:val="5E287A11"/>
    <w:rsid w:val="609B5733"/>
    <w:rsid w:val="611469CF"/>
    <w:rsid w:val="69FE0E8D"/>
    <w:rsid w:val="6AF6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2021-02-13T06:46:00Z</dcterms:created>
  <dc:creator>ati</dc:creator>
  <cp:lastModifiedBy>ati</cp:lastModifiedBy>
  <dcterms:modified xsi:type="dcterms:W3CDTF">2021-02-13T07:01:54Z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