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arch 架构方法总结fix  v26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240" w:afterAutospacing="0" w:line="27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3"/>
          <w:szCs w:val="33"/>
          <w:u w:val="single"/>
          <w:bdr w:val="none" w:color="auto" w:sz="0" w:space="0"/>
          <w:shd w:val="clear" w:fill="FFFFFF"/>
        </w:rPr>
        <w:t>3、从分层架构到六边形架构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24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3.1 分层架构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240" w:afterAutospacing="0" w:line="27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3.2 整洁架构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分层架构中给人的感觉是每一层都同样重要，但如果我们把关注的重点放在领域层，同时把依赖关系按照业务由重到轻形成一个以领域层为中心的环，即演变为一种整洁的架构风格。这里不是说其他层不重要，仅仅是为了凸显承载了业务核心的领域能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91050" cy="4152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整洁架构最主要原则是依赖原则，它定义了各层的依赖关系，越往里，依赖越低，代码级别越高。外圆代码依赖只能指向内圆，内圆不知道外圆的任何事情。一般来说，外圆的声明（包括方法、类、变量）不能被内圆引用。同样的，外圆使用的数据格式也不能被内圆使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整洁架构各层主要职能如下：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94" w:lineRule="atLeast"/>
        <w:ind w:lef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94" w:lineRule="atLeast"/>
        <w:ind w:left="0" w:right="0"/>
        <w:jc w:val="left"/>
      </w:pPr>
      <w:r>
        <w:rPr>
          <w:rStyle w:val="7"/>
          <w:rFonts w:hint="default" w:ascii="Segoe UI Symbol" w:hAnsi="Segoe UI Symbol" w:eastAsia="Segoe UI Symbol" w:cs="Segoe UI Symbo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Entities：</w:t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实现领域内核心业务逻辑，它封装了企业级的业务规则。一个 Entity 可以是一个带方法的对象，也可以是一个数据结构和方法集合。一般我们建议创建充血模型。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94" w:lineRule="atLeast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4" w:lineRule="atLeast"/>
        <w:ind w:lef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94" w:lineRule="atLeast"/>
        <w:ind w:left="0" w:right="0"/>
        <w:jc w:val="left"/>
      </w:pPr>
      <w:r>
        <w:rPr>
          <w:rStyle w:val="7"/>
          <w:rFonts w:hint="default" w:ascii="Segoe UI Symbol" w:hAnsi="Segoe UI Symbol" w:eastAsia="Segoe UI Symbol" w:cs="Segoe UI Symbo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Use Cases：</w:t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实现与用户操作相关的服务组合与编排，它包含了应用特有的业务规则，封装和实现了系统的所有用例。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4" w:lineRule="atLeast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4" w:lineRule="atLeast"/>
        <w:ind w:lef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94" w:lineRule="atLeast"/>
        <w:ind w:left="0" w:right="0"/>
        <w:jc w:val="left"/>
      </w:pPr>
      <w:r>
        <w:rPr>
          <w:rStyle w:val="7"/>
          <w:rFonts w:hint="default" w:ascii="Segoe UI Symbol" w:hAnsi="Segoe UI Symbol" w:eastAsia="Segoe UI Symbol" w:cs="Segoe UI Symbo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Interface Adapters：</w:t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它把适用于 Use Cases 和 entities 的数据转换为适用于外部服务的格式，或把外部的数据格式转换为适用于 Use Casess 和 entities 的格式。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4" w:lineRule="atLeast"/>
        <w:ind w:lef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394" w:lineRule="atLeast"/>
        <w:ind w:left="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94" w:lineRule="atLeast"/>
        <w:ind w:left="0" w:right="0"/>
        <w:jc w:val="left"/>
      </w:pPr>
      <w:r>
        <w:rPr>
          <w:rStyle w:val="7"/>
          <w:rFonts w:hint="default" w:ascii="Segoe UI Symbol" w:hAnsi="Segoe UI Symbol" w:eastAsia="Segoe UI Symbol" w:cs="Segoe UI Symbo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Frameworks and Drivers：</w:t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这是实现所有前端业务细节的地方，UI，Tools，Frameworks 等以及数据库等基础设施。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394" w:lineRule="atLeast"/>
        <w:ind w:lef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240" w:afterAutospacing="0" w:line="27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3.3 六边形架构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eastAsia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我们把整洁架构的外部依赖按照其输入输出功能、资源类型进行整合。将存储、中间件、与其他系统的集成、http调用分别暴露一个端口。则会演变成下面的架构图。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center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91250" cy="36766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“Allow an application to equally be driven by users, programs, automated test or batch scripts, and to be developed and tested in isolation from its eventual run-time devices and databases.”“系统能平等地被用户、其他程序、自动化测试或脚本驱动，也可以独立于其最终的运行时设备和数据库进行开发和测试”这是六边形的精髓。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该架构由端口和适配器组成，所谓端口是应用的入口和出口，在许多语言中，它以接口的形式存在。例如以取消订单为例，“发送订单取消通知”可以被认为是一个出口端口，订单取消的业务逻辑决定了何时调用该端口，订单信息决定了端口的输入，而端口为上游的订单相关业务屏蔽了其实现细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而适配器分为两种，主适配器（别名Driving Adapter）代表用户如何使用应用，从技术上来说，它们接收用户输入，调用端口并返回输出。Rest API是目前最常见的应用使用方式，以取消订单为例，该适配器实现Rest API的Endpoint，并调用入口端口OrderService，当然service内部可能发送OrderCancelled事件。同一个端口可能被多种适配器调用，本场景的取消订单也可能会被实现消息协议的Driving Adapter调用以便异步取消订单。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次适配器（别名Driven Adapter）实现应用的出口端口，向外部工具执行操作，例如向MySQL执行SQL，存储订单；使用Elasticsearch的API搜索产品；使用邮件/短信发送订单取消通知。有别于传统的分层形象，形成一个六边形，因此也会称作六边形架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794A01"/>
    <w:multiLevelType w:val="multilevel"/>
    <w:tmpl w:val="B8794A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42453"/>
    <w:rsid w:val="0EE42453"/>
    <w:rsid w:val="2DC05820"/>
    <w:rsid w:val="31E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2021-02-13T08:09:00Z</dcterms:created>
  <dc:creator>ati</dc:creator>
  <cp:lastModifiedBy>ati</cp:lastModifiedBy>
  <dcterms:modified xsi:type="dcterms:W3CDTF">2021-02-13T08:11:44Z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