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tab/>
          </w:r>
          <w:r>
            <w:fldChar w:fldCharType="begin"/>
          </w:r>
          <w:r>
            <w:instrText xml:space="preserve"> PAGEREF _Toc5967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1.1. 大</w:t>
          </w:r>
          <w:r>
            <w:rPr>
              <w:rFonts w:hint="eastAsia"/>
            </w:rPr>
            <w:t>禹治水，三過家門而不入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_Toc16543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1.2. 后羿射日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_Toc12925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1.3. 夏桀与妹喜酒池肉林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1.4. 时日曷丧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_Toc22868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1.5. 桀骜不驯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_Toc29700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1.6. 商汤  網開三面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_Toc11049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 xml:space="preserve">1.8. </w:t>
          </w:r>
          <w:r>
            <w:rPr>
              <w:rFonts w:hint="eastAsia"/>
            </w:rPr>
            <w:t>1.7. 成語有“助紂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為虐”[註 4]。商朝纣王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2</w:t>
          </w:r>
          <w:r>
            <w:tab/>
          </w:r>
          <w:r>
            <w:fldChar w:fldCharType="begin"/>
          </w:r>
          <w:r>
            <w:instrText xml:space="preserve"> PAGEREF _Toc31120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周朝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礼乐征伐自天子出</w:t>
          </w:r>
          <w:r>
            <w:tab/>
          </w:r>
          <w:r>
            <w:fldChar w:fldCharType="begin"/>
          </w:r>
          <w:r>
            <w:instrText xml:space="preserve"> PAGEREF _Toc15351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_Toc22472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桐叶封弟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6F6F6"/>
            </w:rPr>
            <w:t>周成王</w:t>
          </w:r>
          <w:r>
            <w:tab/>
          </w:r>
          <w:r>
            <w:fldChar w:fldCharType="begin"/>
          </w:r>
          <w:r>
            <w:instrText xml:space="preserve"> PAGEREF _Toc7305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_Toc20574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王子登仙</w:t>
          </w:r>
          <w:r>
            <w:tab/>
          </w:r>
          <w:r>
            <w:fldChar w:fldCharType="begin"/>
          </w:r>
          <w:r>
            <w:instrText xml:space="preserve"> PAGEREF _Toc3721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数典忘祖</w:t>
          </w:r>
          <w:r>
            <w:tab/>
          </w:r>
          <w:r>
            <w:fldChar w:fldCharType="begin"/>
          </w:r>
          <w:r>
            <w:instrText xml:space="preserve"> PAGEREF _Toc26424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潜图问鼎... 周定王</w:t>
          </w:r>
          <w:r>
            <w:tab/>
          </w:r>
          <w:r>
            <w:fldChar w:fldCharType="begin"/>
          </w:r>
          <w:r>
            <w:instrText xml:space="preserve"> PAGEREF _Toc777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九世之仇</w:t>
          </w:r>
          <w:r>
            <w:tab/>
          </w:r>
          <w:r>
            <w:fldChar w:fldCharType="begin"/>
          </w:r>
          <w:r>
            <w:instrText xml:space="preserve"> PAGEREF _Toc24496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 xml:space="preserve">2.9.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万乘之国乘：四匹马拉的车。指大国。一般指周朝。</w:t>
          </w:r>
          <w:r>
            <w:tab/>
          </w:r>
          <w:r>
            <w:fldChar w:fldCharType="begin"/>
          </w:r>
          <w:r>
            <w:instrText xml:space="preserve"> PAGEREF _Toc5212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庆父不死，鲁难未已</w:t>
          </w:r>
          <w:r>
            <w:tab/>
          </w:r>
          <w:r>
            <w:fldChar w:fldCharType="begin"/>
          </w:r>
          <w:r>
            <w:instrText xml:space="preserve"> PAGEREF _Toc17825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爱屋及乌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覆水难收</w:t>
          </w:r>
          <w:r>
            <w:tab/>
          </w:r>
          <w:r>
            <w:fldChar w:fldCharType="begin"/>
          </w:r>
          <w:r>
            <w:instrText xml:space="preserve"> PAGEREF _Toc16149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彼黍离离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西周～飞熊入梦,爱屋及乌,未雨绸缪</w:t>
          </w:r>
          <w:r>
            <w:tab/>
          </w:r>
          <w:r>
            <w:fldChar w:fldCharType="begin"/>
          </w:r>
          <w:r>
            <w:instrText xml:space="preserve"> PAGEREF _Toc22606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卧薪尝胆-越王勾践-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一鸣惊人-战国齐国</w:t>
          </w:r>
          <w:r>
            <w:tab/>
          </w:r>
          <w:r>
            <w:fldChar w:fldCharType="begin"/>
          </w:r>
          <w:r>
            <w:instrText xml:space="preserve"> PAGEREF _Toc1346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狐假虎威-战国楚国</w:t>
          </w:r>
          <w:r>
            <w:tab/>
          </w:r>
          <w:r>
            <w:fldChar w:fldCharType="begin"/>
          </w:r>
          <w:r>
            <w:instrText xml:space="preserve"> PAGEREF _Toc12476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退避三舍</w:t>
          </w:r>
          <w:r>
            <w:tab/>
          </w:r>
          <w:r>
            <w:fldChar w:fldCharType="begin"/>
          </w:r>
          <w:r>
            <w:instrText xml:space="preserve"> PAGEREF _Toc11196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血流漂杵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迎战周武王于牧野</w:t>
          </w:r>
          <w:r>
            <w:tab/>
          </w:r>
          <w:r>
            <w:fldChar w:fldCharType="begin"/>
          </w:r>
          <w:r>
            <w:instrText xml:space="preserve"> PAGEREF _Toc27358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2.20. 周公吐哺 天下归心</w:t>
          </w:r>
          <w:r>
            <w:tab/>
          </w:r>
          <w:r>
            <w:fldChar w:fldCharType="begin"/>
          </w:r>
          <w:r>
            <w:instrText xml:space="preserve"> PAGEREF _Toc25538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2.21.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_Toc16937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2.22.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_Toc18417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2.23. </w:t>
          </w:r>
          <w:r>
            <w:rPr>
              <w:rFonts w:hint="eastAsia"/>
              <w:lang w:val="en-US" w:eastAsia="zh-CN"/>
            </w:rPr>
            <w:t>债台高筑</w:t>
          </w:r>
          <w:r>
            <w:tab/>
          </w:r>
          <w:r>
            <w:fldChar w:fldCharType="begin"/>
          </w:r>
          <w:r>
            <w:instrText xml:space="preserve"> PAGEREF _Toc7955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_Toc15851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秦汉以下</w:t>
          </w:r>
          <w:r>
            <w:tab/>
          </w:r>
          <w:r>
            <w:fldChar w:fldCharType="begin"/>
          </w:r>
          <w:r>
            <w:instrText xml:space="preserve"> PAGEREF _Toc7067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何不食肉糜</w:t>
          </w:r>
          <w:r>
            <w:tab/>
          </w:r>
          <w:r>
            <w:fldChar w:fldCharType="begin"/>
          </w:r>
          <w:r>
            <w:instrText xml:space="preserve"> PAGEREF _Toc7951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3.2.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黄袍加身宋太祖</w:t>
          </w:r>
          <w:r>
            <w:tab/>
          </w:r>
          <w:r>
            <w:fldChar w:fldCharType="begin"/>
          </w:r>
          <w:r>
            <w:instrText xml:space="preserve"> PAGEREF _Toc7573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3.3.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_Toc11281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5967"/>
      <w:r>
        <w:rPr>
          <w:rFonts w:hint="default"/>
        </w:rPr>
        <w:t>桀骜不驯】</w:t>
      </w:r>
      <w:bookmarkEnd w:id="0"/>
      <w:bookmarkEnd w:id="1"/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桀纣之道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" w:name="_Toc16543"/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1.1. 大</w:t>
      </w:r>
      <w:r>
        <w:rPr>
          <w:rFonts w:hint="eastAsia"/>
        </w:rPr>
        <w:t>禹治水，三過家門而不入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2"/>
    </w:p>
    <w:p>
      <w:pPr>
        <w:pStyle w:val="3"/>
        <w:bidi w:val="0"/>
        <w:rPr>
          <w:rFonts w:hint="eastAsia"/>
        </w:rPr>
      </w:pPr>
      <w:bookmarkStart w:id="3" w:name="_Toc12925"/>
      <w:r>
        <w:rPr>
          <w:rFonts w:hint="eastAsia"/>
        </w:rPr>
        <w:t>1.2. 后羿射日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3"/>
    </w:p>
    <w:p>
      <w:pPr>
        <w:pStyle w:val="3"/>
        <w:bidi w:val="0"/>
        <w:rPr>
          <w:rFonts w:hint="eastAsia"/>
        </w:rPr>
      </w:pPr>
      <w:bookmarkStart w:id="4" w:name="_Toc6629"/>
      <w:r>
        <w:rPr>
          <w:rFonts w:hint="eastAsia"/>
        </w:rPr>
        <w:t>1.3. 夏桀与妹喜酒池肉林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4"/>
    </w:p>
    <w:p>
      <w:pPr>
        <w:pStyle w:val="3"/>
        <w:bidi w:val="0"/>
        <w:rPr>
          <w:rFonts w:hint="eastAsia"/>
        </w:rPr>
      </w:pPr>
      <w:bookmarkStart w:id="5" w:name="_Toc22868"/>
      <w:r>
        <w:rPr>
          <w:rFonts w:hint="eastAsia"/>
        </w:rPr>
        <w:t>1.4. 时日曷丧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5"/>
    </w:p>
    <w:p>
      <w:pPr>
        <w:pStyle w:val="3"/>
        <w:bidi w:val="0"/>
        <w:rPr>
          <w:rFonts w:hint="eastAsia"/>
        </w:rPr>
      </w:pPr>
      <w:bookmarkStart w:id="6" w:name="_Toc29700"/>
      <w:r>
        <w:rPr>
          <w:rFonts w:hint="eastAsia"/>
        </w:rPr>
        <w:t>1.5. 桀骜不驯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6"/>
    </w:p>
    <w:p>
      <w:pPr>
        <w:pStyle w:val="3"/>
        <w:bidi w:val="0"/>
        <w:rPr>
          <w:rFonts w:hint="eastAsia"/>
        </w:rPr>
      </w:pPr>
      <w:bookmarkStart w:id="7" w:name="_Toc11049"/>
      <w:r>
        <w:rPr>
          <w:rFonts w:hint="eastAsia"/>
        </w:rPr>
        <w:t>1.6. 商汤  網開三面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7"/>
    </w:p>
    <w:p>
      <w:pPr>
        <w:pStyle w:val="3"/>
        <w:bidi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</w:pPr>
      <w:bookmarkStart w:id="8" w:name="_Toc31120"/>
      <w:r>
        <w:rPr>
          <w:rFonts w:hint="eastAsia"/>
        </w:rPr>
        <w:t>1.7. 成語有“助紂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為虐”[註 4]。商朝纣王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2</w:t>
      </w:r>
      <w:bookmarkEnd w:id="8"/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2155"/>
      <w:r>
        <w:rPr>
          <w:rFonts w:hint="eastAsia"/>
          <w:lang w:val="en-US" w:eastAsia="zh-CN"/>
        </w:rPr>
        <w:t>周朝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266"/>
      <w:bookmarkStart w:id="11" w:name="_Toc15351"/>
      <w:r>
        <w:rPr>
          <w:rFonts w:hint="eastAsia"/>
          <w:lang w:val="en-US" w:eastAsia="zh-CN"/>
        </w:rPr>
        <w:t>礼乐征伐自天子出</w:t>
      </w:r>
      <w:bookmarkEnd w:id="10"/>
      <w:bookmarkEnd w:id="1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" w:name="_Toc18422"/>
      <w:bookmarkStart w:id="13" w:name="_Toc22472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305"/>
      <w:r>
        <w:rPr>
          <w:rFonts w:hint="eastAsia"/>
          <w:lang w:val="en-US" w:eastAsia="zh-CN"/>
        </w:rPr>
        <w:t xml:space="preserve">桐叶封弟 </w:t>
      </w: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周成王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“桐叶封弟”，后来，被民间演绎为“君无戏言”的成语 桐叶封弟，指帝王封赐臣民，言出必行；后来，民间演绎为“君无戏言”的成语，典出《吕氏春秋》。 故事发生在中国历史上的周代。叔虞为周成王的胞弟，一天，叔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574"/>
      <w:r>
        <w:rPr>
          <w:rFonts w:hint="eastAsia"/>
          <w:lang w:val="en-US" w:eastAsia="zh-CN"/>
        </w:rPr>
        <w:t>周公吐如</w:t>
      </w:r>
      <w:bookmarkEnd w:id="15"/>
    </w:p>
    <w:p>
      <w:pPr>
        <w:pStyle w:val="3"/>
        <w:bidi w:val="0"/>
      </w:pPr>
      <w:bookmarkStart w:id="16" w:name="_Toc3721"/>
      <w:r>
        <w:t>王子登仙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"https://baike.baidu.com/item/%E5%88%97%E4%BB%99%E4%BC%A0"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》中记载的神话故事说，太子晋喜欢吹笙，声音酷似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"https://baike.baidu.com/item/%E5%87%A4%E5%87%B0%E9%B8%A3"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唱，游历于伊、洛之间，仙人浮丘生将他带往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"https://baike.baidu.com/item/%E5%B5%A9%E5%B1%B1"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嵩山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修炼。三十余年之后，一个名叫桓良的人遇见太子晋，太子晋对他说：“请你转告我的家人，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"https://baike.baidu.com/item/%E4%B8%83%E6%9C%88%E4%B8%83%E6%97%A5/6069821"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七月七日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与我在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"https://baike.baidu.com/item/%E7%BC%91%E6%B0%8F%E5%B1%B1"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缑氏山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相会。”到了那一天，太子晋乘坐白鹤出现在缑氏山之颠，可望而不可及，几天之后，太子晋挥手与世人作别，升天而去，这也就是“王子登仙”的传说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7" w:name="_Toc26424"/>
      <w:r>
        <w:rPr>
          <w:rFonts w:hint="default"/>
        </w:rPr>
        <w:t>数典忘祖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18" w:name="_Toc777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周定王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9" w:name="_Toc2204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问鼎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"https://zh.wikipedia.org/w/index.php?title=%E5%91%A8%E5%AE%9A%E7%8E%8B&amp;action=edit&amp;section=1" \o "编辑章节：问鼎"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"https://zh.wikipedia.org/wiki/%E6%A5%9A%E8%8E%8A%E7%8E%8B" \o "楚庄王"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楚庄王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为称霸天下，不断北侵并打败了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"https://zh.wikipedia.org/wiki/%E9%BD%90%E5%9B%BD" \o "齐国"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齐国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"https://zh.wikipedia.org/wiki/%E5%AE%8B%E5%9B%BD" \o "宋国"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"https://zh.wikipedia.org/wiki/%E9%83%91%E5%9B%BD" \o "郑国"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郑国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"https://zh.wikipedia.org/wiki/%E9%99%88%E5%9B%BD" \o "陈国"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陈国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"https://zh.wikipedia.org/wiki/%E8%94%A1%E5%9B%BD" \o "蔡国"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等国，在定王元年征伐陆浑之戎，进军到周京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"https://zh.wikipedia.org/wiki/%E6%B4%9B%E9%98%B3" \o "洛阳"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雒邑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的南郊，向周王耀武示威。定王不敢责问楚庄王，便派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"https://zh.wikipedia.org/wiki/%E7%8E%8B%E5%AD%99%E6%BB%A1" \o "王孙满"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去慰劳楚军，楚庄王询问周朝镇国之宝的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"https://zh.wikipedia.org/wiki/%E4%B9%9D%E9%BC%8E" \o "九鼎"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九鼎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大小轻重，欲逼周取天下。后王孙满以婉辞说服了楚庄王，使楚不敢轻举妄动去取代周朝，便撤兵回国。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0" w:name="_Toc24496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bookmarkEnd w:id="2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bookmarkStart w:id="21" w:name="_Toc5212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bookmarkEnd w:id="2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2" w:name="_Toc1782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bookmarkEnd w:id="2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3" w:name="_Toc30308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bookmarkEnd w:id="2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4" w:name="_Toc16149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覆水难收</w:t>
      </w:r>
      <w:bookmarkEnd w:id="2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时期，姜尚（姜太公）才学过人，精通兵法，但因家贫，他的妻子马氏见他年老没出息就离开他，他只好到渭水边搭茅屋钓鱼为生，周文王拜他为国师，姜太公助周文王灭了商朝，他的妻子要求复合，他取一盆水泼地如能收回就复合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664"/>
      <w:r>
        <w:rPr>
          <w:rFonts w:hint="eastAsia"/>
          <w:lang w:val="en-US" w:eastAsia="zh-CN"/>
        </w:rPr>
        <w:t>彼黍离离</w:t>
      </w:r>
      <w:bookmarkEnd w:id="2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6" w:name="_Toc22606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  <w:bookmarkEnd w:id="26"/>
    </w:p>
    <w:p>
      <w:pPr>
        <w:pStyle w:val="3"/>
        <w:bidi w:val="0"/>
        <w:rPr>
          <w:rFonts w:hint="eastAsia"/>
        </w:rPr>
      </w:pPr>
      <w:bookmarkStart w:id="27" w:name="_Toc9614"/>
      <w:r>
        <w:rPr>
          <w:rFonts w:hint="eastAsia"/>
        </w:rPr>
        <w:t>卧薪尝胆-越王勾践-</w:t>
      </w:r>
      <w:bookmarkEnd w:id="2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3"/>
        <w:bidi w:val="0"/>
        <w:rPr>
          <w:rFonts w:hint="eastAsia"/>
        </w:rPr>
      </w:pPr>
      <w:bookmarkStart w:id="28" w:name="_Toc1346"/>
      <w:r>
        <w:rPr>
          <w:rFonts w:hint="eastAsia"/>
        </w:rPr>
        <w:t>一鸣惊人-战国齐国</w:t>
      </w:r>
      <w:bookmarkEnd w:id="28"/>
    </w:p>
    <w:p>
      <w:pPr>
        <w:pStyle w:val="3"/>
        <w:bidi w:val="0"/>
        <w:rPr>
          <w:rFonts w:hint="eastAsia"/>
        </w:rPr>
      </w:pPr>
      <w:bookmarkStart w:id="29" w:name="_Toc12476"/>
      <w:r>
        <w:rPr>
          <w:rFonts w:hint="eastAsia"/>
        </w:rPr>
        <w:t>狐假虎威-战国楚国</w:t>
      </w:r>
      <w:bookmarkEnd w:id="2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3"/>
        <w:bidi w:val="0"/>
        <w:rPr>
          <w:rFonts w:hint="eastAsia"/>
        </w:rPr>
      </w:pPr>
      <w:bookmarkStart w:id="30" w:name="_Toc11196"/>
      <w:r>
        <w:rPr>
          <w:rFonts w:hint="eastAsia"/>
        </w:rPr>
        <w:t>退避三舍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1" w:name="_Toc27358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迎战周武王于牧野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3"/>
        <w:bidi w:val="0"/>
      </w:pPr>
      <w:bookmarkStart w:id="32" w:name="_Toc25538"/>
      <w:r>
        <w:rPr>
          <w:rFonts w:hint="default"/>
        </w:rPr>
        <w:t>周公吐哺 天下归心</w:t>
      </w:r>
      <w:bookmarkEnd w:id="3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33" w:name="_Toc16937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3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34" w:name="_Toc1841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3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35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5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7955"/>
      <w:r>
        <w:rPr>
          <w:rFonts w:hint="eastAsia"/>
          <w:lang w:val="en-US" w:eastAsia="zh-CN"/>
        </w:rPr>
        <w:t>债台高筑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5851"/>
      <w:r>
        <w:rPr>
          <w:rFonts w:hint="eastAsia"/>
          <w:lang w:val="en-US" w:eastAsia="zh-CN"/>
        </w:rPr>
        <w:t>烽火戏诸侯</w:t>
      </w:r>
      <w:bookmarkEnd w:id="3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8" w:name="_Toc24869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平原君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 xml:space="preserve">  none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毛遂自荐</w:t>
      </w:r>
      <w:bookmarkEnd w:id="38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817"/>
      <w:r>
        <w:rPr>
          <w:rFonts w:hint="eastAsia"/>
          <w:lang w:val="en-US" w:eastAsia="zh-CN"/>
        </w:rPr>
        <w:t>孟尝君  鸡鸣狗盗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5045"/>
      <w:r>
        <w:t>魏国信陵君魏无忌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信陵君窃符救赵</w:t>
      </w:r>
      <w:bookmarkEnd w:id="4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4603"/>
      <w:r>
        <w:t>、楚国春申君黄歇合称战国四公子</w:t>
      </w:r>
      <w:r>
        <w:rPr>
          <w:rFonts w:hint="eastAsia"/>
          <w:lang w:val="en-US" w:eastAsia="zh-CN"/>
        </w:rPr>
        <w:t>none</w:t>
      </w:r>
      <w:bookmarkEnd w:id="41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7067"/>
      <w:r>
        <w:rPr>
          <w:rFonts w:hint="eastAsia"/>
          <w:lang w:val="en-US" w:eastAsia="zh-CN"/>
        </w:rPr>
        <w:t>秦汉以下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秦始皇 焚书坑儒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车同轨、书同文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秦二世 指鹿为马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eastAsia"/>
          <w:lang w:val="en-US" w:eastAsia="zh-CN"/>
        </w:rPr>
        <w:t xml:space="preserve">刘邦 楚汉相争 约法三章  楚河汉界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释徒斩蛇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项羽 四面楚歌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7951"/>
      <w:r>
        <w:rPr>
          <w:rFonts w:hint="eastAsia"/>
          <w:lang w:val="en-US" w:eastAsia="zh-CN"/>
        </w:rPr>
        <w:t>何不食肉糜</w:t>
      </w:r>
      <w:bookmarkEnd w:id="43"/>
    </w:p>
    <w:p>
      <w:pPr>
        <w:pStyle w:val="3"/>
        <w:bidi w:val="0"/>
      </w:pP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  <w:bdr w:val="none" w:color="auto" w:sz="0" w:space="0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  <w:bdr w:val="none" w:color="auto" w:sz="0" w:space="0"/>
        </w:rPr>
        <w:instrText xml:space="preserve"> HYPERLINK "http://www.isowk.com/bawangbieji.html" \o "霸王别姬的意思" </w:instrText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  <w:bdr w:val="none" w:color="auto" w:sz="0" w:space="0"/>
        </w:rPr>
        <w:t>霸王别姬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  <w:t>  形容英雄末路的悲壮情景。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武帝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  <w:t>倾国倾城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这究竟怎么回事？很多人可能听过一首诗，“北方有佳人，绝世而独立，一顾倾人城，再顾倾人国。”所谓“倾国倾城”这个成语就是从这儿来的。这首诗谁写的，汉武帝时期著名的文人李延年写的，那么诗里的佳人就是李延年的妹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"刘贺"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昌邑王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刘贺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  <w:t xml:space="preserve">  传奇故事与任务人物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司马昭之心</w:t>
      </w:r>
      <w:bookmarkStart w:id="46" w:name="_GoBack"/>
      <w:bookmarkEnd w:id="46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44" w:name="_Toc7573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</w:t>
      </w:r>
      <w:bookmarkEnd w:id="4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bookmarkStart w:id="45" w:name="_Toc11281"/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4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黄粱一梦 南柯太守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0F200F"/>
    <w:rsid w:val="00CB4236"/>
    <w:rsid w:val="018C30C6"/>
    <w:rsid w:val="03A564AF"/>
    <w:rsid w:val="03F34D37"/>
    <w:rsid w:val="05917543"/>
    <w:rsid w:val="06026C0E"/>
    <w:rsid w:val="0697640A"/>
    <w:rsid w:val="06B11D35"/>
    <w:rsid w:val="06C4632D"/>
    <w:rsid w:val="0885439D"/>
    <w:rsid w:val="08BF71A4"/>
    <w:rsid w:val="08F22ACC"/>
    <w:rsid w:val="08F438DF"/>
    <w:rsid w:val="0A83751A"/>
    <w:rsid w:val="0B991031"/>
    <w:rsid w:val="0C267CB7"/>
    <w:rsid w:val="0CC261ED"/>
    <w:rsid w:val="0CC66285"/>
    <w:rsid w:val="0D223C4E"/>
    <w:rsid w:val="0EF119ED"/>
    <w:rsid w:val="11476088"/>
    <w:rsid w:val="12243D63"/>
    <w:rsid w:val="136F5A90"/>
    <w:rsid w:val="14EE3898"/>
    <w:rsid w:val="159672F7"/>
    <w:rsid w:val="15DE15E8"/>
    <w:rsid w:val="160D63B0"/>
    <w:rsid w:val="16570D49"/>
    <w:rsid w:val="182B4E42"/>
    <w:rsid w:val="187B045E"/>
    <w:rsid w:val="193B5D14"/>
    <w:rsid w:val="198C256D"/>
    <w:rsid w:val="1AAC5985"/>
    <w:rsid w:val="1B167FA1"/>
    <w:rsid w:val="1B424DD2"/>
    <w:rsid w:val="1B8F5440"/>
    <w:rsid w:val="1CC36999"/>
    <w:rsid w:val="1E2B14E3"/>
    <w:rsid w:val="209330E6"/>
    <w:rsid w:val="224A0137"/>
    <w:rsid w:val="22634245"/>
    <w:rsid w:val="24784B95"/>
    <w:rsid w:val="24976C78"/>
    <w:rsid w:val="26876296"/>
    <w:rsid w:val="283D426D"/>
    <w:rsid w:val="2BE053B1"/>
    <w:rsid w:val="2DDA4533"/>
    <w:rsid w:val="2F23551E"/>
    <w:rsid w:val="2FB772DF"/>
    <w:rsid w:val="330C33D0"/>
    <w:rsid w:val="369D2EC5"/>
    <w:rsid w:val="3A674A56"/>
    <w:rsid w:val="3A8D3AEA"/>
    <w:rsid w:val="3B51367D"/>
    <w:rsid w:val="3C400650"/>
    <w:rsid w:val="3D726F78"/>
    <w:rsid w:val="3DD47CEA"/>
    <w:rsid w:val="3FD439EC"/>
    <w:rsid w:val="41127948"/>
    <w:rsid w:val="41960042"/>
    <w:rsid w:val="432E183D"/>
    <w:rsid w:val="43EB5C14"/>
    <w:rsid w:val="44174390"/>
    <w:rsid w:val="44CD63C5"/>
    <w:rsid w:val="457C4D05"/>
    <w:rsid w:val="45AA4391"/>
    <w:rsid w:val="469B0E94"/>
    <w:rsid w:val="47F9568C"/>
    <w:rsid w:val="48A02148"/>
    <w:rsid w:val="4BC9202C"/>
    <w:rsid w:val="4C40468E"/>
    <w:rsid w:val="4CFE6B9E"/>
    <w:rsid w:val="505F0574"/>
    <w:rsid w:val="52901CB1"/>
    <w:rsid w:val="53995593"/>
    <w:rsid w:val="55050FEF"/>
    <w:rsid w:val="552F53DF"/>
    <w:rsid w:val="56A447F0"/>
    <w:rsid w:val="56FC3523"/>
    <w:rsid w:val="57C65C10"/>
    <w:rsid w:val="58981F7D"/>
    <w:rsid w:val="58C55A6C"/>
    <w:rsid w:val="59835854"/>
    <w:rsid w:val="598B1D60"/>
    <w:rsid w:val="5B486206"/>
    <w:rsid w:val="5C7B34BB"/>
    <w:rsid w:val="5CB73C32"/>
    <w:rsid w:val="5E7815A2"/>
    <w:rsid w:val="5E9E3CB4"/>
    <w:rsid w:val="5EC31E0C"/>
    <w:rsid w:val="602D1B78"/>
    <w:rsid w:val="603C380F"/>
    <w:rsid w:val="634842BD"/>
    <w:rsid w:val="66325634"/>
    <w:rsid w:val="669E71A0"/>
    <w:rsid w:val="672F0D46"/>
    <w:rsid w:val="67751B3D"/>
    <w:rsid w:val="6A1767EB"/>
    <w:rsid w:val="6B9430AD"/>
    <w:rsid w:val="6EE17AB0"/>
    <w:rsid w:val="70474018"/>
    <w:rsid w:val="70A44183"/>
    <w:rsid w:val="74213D01"/>
    <w:rsid w:val="74CD04F9"/>
    <w:rsid w:val="74CF4F83"/>
    <w:rsid w:val="765A38F8"/>
    <w:rsid w:val="773A21F7"/>
    <w:rsid w:val="788738FD"/>
    <w:rsid w:val="7965253D"/>
    <w:rsid w:val="79712535"/>
    <w:rsid w:val="79F57A86"/>
    <w:rsid w:val="7AC072DF"/>
    <w:rsid w:val="7CA45285"/>
    <w:rsid w:val="7CB264AB"/>
    <w:rsid w:val="7CF5640F"/>
    <w:rsid w:val="7D2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2021-05-11T13:53:24Z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A92E9C77111141839D7099FDFCF0D533</vt:lpwstr>
  </property>
</Properties>
</file>