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eastAsia"/>
          <w:lang w:val="en-US" w:eastAsia="zh-CN"/>
        </w:rPr>
        <w:t xml:space="preserve">Atitit db analysis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36"/>
          <w:szCs w:val="36"/>
          <w:shd w:val="clear" w:fill="F5F5F5"/>
        </w:rPr>
        <w:t>statistics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 xml:space="preserve"> tonjyi fsy数据库统计分析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111"/>
        <w15:color w:val="DBDBDB"/>
        <w:docPartObj>
          <w:docPartGallery w:val="Table of Contents"/>
          <w:docPartUnique/>
        </w:docPartObj>
      </w:sdtPr>
      <w:sdtEndPr>
        <w:rPr>
          <w:rFonts w:hint="eastAsia" w:ascii="Helvetica" w:hAnsi="Helvetica" w:eastAsia="宋体" w:cs="Helvetica"/>
          <w:i w:val="0"/>
          <w:caps w:val="0"/>
          <w:color w:val="000000"/>
          <w:spacing w:val="0"/>
          <w:kern w:val="2"/>
          <w:sz w:val="21"/>
          <w:szCs w:val="36"/>
          <w:shd w:val="clear" w:fill="F5F5F5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 w:val="36"/>
              <w:szCs w:val="36"/>
              <w:shd w:val="clear" w:fill="F5F5F5"/>
              <w:lang w:val="en-US" w:eastAsia="zh-CN"/>
            </w:rPr>
            <w:fldChar w:fldCharType="begin"/>
          </w: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 w:val="36"/>
              <w:szCs w:val="36"/>
              <w:shd w:val="clear" w:fill="F5F5F5"/>
              <w:lang w:val="en-US" w:eastAsia="zh-CN"/>
            </w:rPr>
            <w:instrText xml:space="preserve">TOC \o "1-3" \h \u </w:instrText>
          </w: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 w:val="36"/>
              <w:szCs w:val="36"/>
              <w:shd w:val="clear" w:fill="F5F5F5"/>
              <w:lang w:val="en-US" w:eastAsia="zh-CN"/>
            </w:rPr>
            <w:fldChar w:fldCharType="separate"/>
          </w: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begin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instrText xml:space="preserve"> HYPERLINK \l _Toc13631 </w:instrTex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Atitit 数据库表</w:t>
          </w:r>
          <w:r>
            <w:rPr>
              <w:rFonts w:hint="eastAsia"/>
              <w:lang w:val="en-US" w:eastAsia="zh-CN"/>
            </w:rPr>
            <w:t>与注释</w:t>
          </w:r>
          <w:r>
            <w:rPr>
              <w:rFonts w:hint="default"/>
              <w:lang w:val="en-US" w:eastAsia="zh-CN"/>
            </w:rPr>
            <w:t>文档与统计</w:t>
          </w:r>
          <w:r>
            <w:rPr>
              <w:rFonts w:hint="eastAsia"/>
              <w:lang w:val="en-US" w:eastAsia="zh-CN"/>
            </w:rPr>
            <w:t>（表，说明）</w:t>
          </w:r>
          <w:r>
            <w:tab/>
          </w:r>
          <w:r>
            <w:fldChar w:fldCharType="begin"/>
          </w:r>
          <w:r>
            <w:instrText xml:space="preserve"> PAGEREF _Toc13631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begin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instrText xml:space="preserve"> HYPERLINK \l _Toc19124 </w:instrTex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 w:ascii="Arial" w:hAnsi="Arial" w:cs="Arial"/>
              <w:i w:val="0"/>
              <w:szCs w:val="32"/>
              <w:vertAlign w:val="baseline"/>
            </w:rPr>
            <w:t>获取表列表 数据库包含哪些表。视图等。。</w:t>
          </w:r>
          <w:r>
            <w:tab/>
          </w:r>
          <w:r>
            <w:fldChar w:fldCharType="begin"/>
          </w:r>
          <w:r>
            <w:instrText xml:space="preserve"> PAGEREF _Toc19124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begin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instrText xml:space="preserve"> HYPERLINK \l _Toc17517 </w:instrTex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统计元表与业务日志表</w:t>
          </w:r>
          <w:r>
            <w:tab/>
          </w:r>
          <w:r>
            <w:fldChar w:fldCharType="begin"/>
          </w:r>
          <w:r>
            <w:instrText xml:space="preserve"> PAGEREF _Toc17517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begin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instrText xml:space="preserve"> HYPERLINK \l _Toc16359 </w:instrTex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表结构文档（表，表注释，字段，字段注释）</w:t>
          </w:r>
          <w:r>
            <w:tab/>
          </w:r>
          <w:r>
            <w:fldChar w:fldCharType="begin"/>
          </w:r>
          <w:r>
            <w:instrText xml:space="preserve"> PAGEREF _Toc16359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begin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instrText xml:space="preserve"> HYPERLINK \l _Toc3769 </w:instrTex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体积与行数统计（数据，索引体积，行数）</w:t>
          </w:r>
          <w:r>
            <w:tab/>
          </w:r>
          <w:r>
            <w:fldChar w:fldCharType="begin"/>
          </w:r>
          <w:r>
            <w:instrText xml:space="preserve"> PAGEREF _Toc3769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begin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instrText xml:space="preserve"> HYPERLINK \l _Toc11504 </w:instrTex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数据索引总体积</w:t>
          </w:r>
          <w:r>
            <w:tab/>
          </w:r>
          <w:r>
            <w:fldChar w:fldCharType="begin"/>
          </w:r>
          <w:r>
            <w:instrText xml:space="preserve"> PAGEREF _Toc11504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begin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instrText xml:space="preserve"> HYPERLINK \l _Toc1779 </w:instrTex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6"/>
              <w:shd w:val="clear" w:fill="F5F5F5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每个表对数据索引体积</w:t>
          </w:r>
          <w:r>
            <w:tab/>
          </w:r>
          <w:r>
            <w:fldChar w:fldCharType="begin"/>
          </w:r>
          <w:r>
            <w:instrText xml:space="preserve"> PAGEREF _Toc1779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end"/>
          </w:r>
        </w:p>
        <w:p>
          <w:pP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 w:val="36"/>
              <w:szCs w:val="36"/>
              <w:shd w:val="clear" w:fill="F5F5F5"/>
              <w:lang w:val="en-US" w:eastAsia="zh-CN"/>
            </w:rPr>
          </w:pPr>
          <w:r>
            <w:rPr>
              <w:rFonts w:hint="eastAsia" w:ascii="Helvetica" w:hAnsi="Helvetica" w:eastAsia="宋体" w:cs="Helvetica"/>
              <w:i w:val="0"/>
              <w:caps w:val="0"/>
              <w:color w:val="000000"/>
              <w:spacing w:val="0"/>
              <w:szCs w:val="36"/>
              <w:shd w:val="clear" w:fill="F5F5F5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3631"/>
      <w:r>
        <w:rPr>
          <w:rFonts w:hint="default"/>
          <w:lang w:val="en-US" w:eastAsia="zh-CN"/>
        </w:rPr>
        <w:t>Atitit 数据库表</w:t>
      </w:r>
      <w:r>
        <w:rPr>
          <w:rFonts w:hint="eastAsia"/>
          <w:lang w:val="en-US" w:eastAsia="zh-CN"/>
        </w:rPr>
        <w:t>与注释</w:t>
      </w:r>
      <w:r>
        <w:rPr>
          <w:rFonts w:hint="default"/>
          <w:lang w:val="en-US" w:eastAsia="zh-CN"/>
        </w:rPr>
        <w:t>文档与统计</w:t>
      </w:r>
      <w:r>
        <w:rPr>
          <w:rFonts w:hint="eastAsia"/>
          <w:lang w:val="en-US" w:eastAsia="zh-CN"/>
        </w:rPr>
        <w:t>（表，说明）</w:t>
      </w:r>
      <w:bookmarkEnd w:id="0"/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 xml:space="preserve"> 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目录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1.1. 6600多个表  包含所有的全局元数据表 和日志类业务表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1.2. 元数据类表191个表（表数据增长缓慢，没有分表）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1.3. 日志类业务表（实际为34个逻辑总表，物理六千多个表）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1080" w:hanging="360"/>
        <w:textAlignment w:val="baseline"/>
        <w:rPr>
          <w:rFonts w:ascii="Arial" w:hAnsi="Arial" w:cs="Arial"/>
          <w:b/>
          <w:i w:val="0"/>
          <w:color w:val="000000"/>
          <w:sz w:val="32"/>
          <w:szCs w:val="32"/>
          <w:u w:val="none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31" w:lineRule="atLeast"/>
        <w:ind w:left="720"/>
        <w:jc w:val="both"/>
      </w:pPr>
      <w:bookmarkStart w:id="1" w:name="_Toc19124"/>
      <w:r>
        <w:rPr>
          <w:rFonts w:hint="default" w:ascii="Arial" w:hAnsi="Arial" w:cs="Arial"/>
          <w:b/>
          <w:i w:val="0"/>
          <w:color w:val="000000"/>
          <w:sz w:val="32"/>
          <w:szCs w:val="32"/>
          <w:u w:val="none"/>
          <w:bdr w:val="none" w:color="auto" w:sz="0" w:space="0"/>
          <w:vertAlign w:val="baseline"/>
        </w:rPr>
        <w:t>获取表列表 数据库包含哪些表。视图等。。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1080" w:hanging="360"/>
        <w:textAlignment w:val="baseline"/>
        <w:rPr>
          <w:rFonts w:hint="default" w:ascii="Arial" w:hAnsi="Arial" w:cs="Arial"/>
          <w:b/>
          <w:i w:val="0"/>
          <w:color w:val="000000"/>
          <w:sz w:val="32"/>
          <w:szCs w:val="3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ascii="Calibri" w:hAnsi="Calibri" w:cs="Calibri"/>
          <w:i w:val="0"/>
          <w:color w:val="000000"/>
          <w:sz w:val="21"/>
          <w:szCs w:val="21"/>
          <w:u w:val="none"/>
          <w:vertAlign w:val="baseline"/>
        </w:rPr>
        <w:t>select * from INFORMATION_SCHEMA.TABLES where table_schema='laundry'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select table_schema 数据库,table_name 表名,table_type 类型,table_comment 注释 from INFORMATION_SCHEMA.TABLES where table_schema='laundry'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517"/>
      <w:r>
        <w:rPr>
          <w:rFonts w:hint="eastAsia"/>
          <w:lang w:val="en-US" w:eastAsia="zh-CN"/>
        </w:rPr>
        <w:t>统计元表与业务日志表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使用正则表达式  元表没有数字结尾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分别统计业务表，8位数字结尾。。。并distinct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6359"/>
      <w:r>
        <w:rPr>
          <w:rFonts w:hint="eastAsia"/>
          <w:lang w:val="en-US" w:eastAsia="zh-CN"/>
        </w:rPr>
        <w:t>表结构文档（表，表注释，字段，字段注释）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c.table_schema 数据库,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c.table_name  ,table_comment,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c.column_name 列名,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column_comment  注释含义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information_schema. COLUMNS c left join  INFORMATION_SCHEMA.TABLES t on t.table_name=c.table_name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c.table_name in( 'ssc_play_pl_group','ssc_play_pl_company','ssc_play_pl')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c.table_schema,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c.table_name</w:t>
      </w:r>
      <w:bookmarkStart w:id="7" w:name="_GoBack"/>
      <w:bookmarkEnd w:id="7"/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Atitit 数据库表文档生成解决方案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1.1. Sql dml文件结构法 最快速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1.2. Sql法+sp存储过程 （表格式样）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1.3. Navicate uml法 （uml格式）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2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1.4. H5 报表法图表法（可视化好看与实用性结合）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2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1.5. Meta api法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3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1.6. 获取表列表 数据库包含哪些表。视图等。。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  <w:t>3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5F5F5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769"/>
      <w:r>
        <w:rPr>
          <w:rFonts w:hint="eastAsia"/>
          <w:lang w:val="en-US" w:eastAsia="zh-CN"/>
        </w:rPr>
        <w:t>体积与行数统计（数据，索引体积，行数）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1504"/>
      <w:r>
        <w:rPr>
          <w:rFonts w:hint="eastAsia"/>
          <w:lang w:val="en-US" w:eastAsia="zh-CN"/>
        </w:rPr>
        <w:t>数据索引总体积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(sum(`统计表体积与行数`.`totalSize_Mb`) / 1024) AS `size_sum_GB` from `cp`.`统计表体积与行数`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779"/>
      <w:r>
        <w:rPr>
          <w:rFonts w:hint="eastAsia"/>
          <w:lang w:val="en-US" w:eastAsia="zh-CN"/>
        </w:rPr>
        <w:t>每个表对数据索引体积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select `information_schema`.`tables`.`TABLE_NAME` AS `TABLE_NAME`,`information_schema`.`tables`.`DATA_LENGTH` AS `DATA_LENGTH`,`information_schema`.`tables`.`INDEX_LENGTH` AS `INDEX_LENGTH`,((`information_schema`.`tables`.`DATA_LENGTH` + `information_schema`.`tables`.`INDEX_LENGTH`) / 1000000) AS `totalSize_Mb`,(`information_schema`.`tables`.`DATA_LENGTH` / `information_schema`.`tables`.`INDEX_LENGTH`) AS `数据索引体积比`,`information_schema`.`tables`.`TABLE_ROWS` AS `TABLE_ROWS` from `information_schema`.`tables` where ((`information_schema`.`tables`.`TABLE_SCHEMA` = 'cp') and (`information_schema`.`tables`.`TABLE_ROWS` &gt; 500)) order by `information_schema`.`tables`.`TABLE_ROWS` desc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2637A1"/>
    <w:multiLevelType w:val="multilevel"/>
    <w:tmpl w:val="FC2637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4AC3C23"/>
    <w:multiLevelType w:val="multilevel"/>
    <w:tmpl w:val="04AC3C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25A7E"/>
    <w:rsid w:val="01823236"/>
    <w:rsid w:val="0BDC215C"/>
    <w:rsid w:val="11014C08"/>
    <w:rsid w:val="1323210A"/>
    <w:rsid w:val="18DB376E"/>
    <w:rsid w:val="1A0879D2"/>
    <w:rsid w:val="1E2F7F1D"/>
    <w:rsid w:val="235E2E6A"/>
    <w:rsid w:val="2ABD2CE0"/>
    <w:rsid w:val="326C3D07"/>
    <w:rsid w:val="392A05C1"/>
    <w:rsid w:val="3A792F55"/>
    <w:rsid w:val="3F652EA4"/>
    <w:rsid w:val="42C8404B"/>
    <w:rsid w:val="45F54101"/>
    <w:rsid w:val="463F422B"/>
    <w:rsid w:val="464063D6"/>
    <w:rsid w:val="48766B6D"/>
    <w:rsid w:val="49C81358"/>
    <w:rsid w:val="4C251230"/>
    <w:rsid w:val="4DF07C34"/>
    <w:rsid w:val="4E313B2B"/>
    <w:rsid w:val="51F4744D"/>
    <w:rsid w:val="53557CD4"/>
    <w:rsid w:val="5379600C"/>
    <w:rsid w:val="59555302"/>
    <w:rsid w:val="59F55BDE"/>
    <w:rsid w:val="5F4D22D5"/>
    <w:rsid w:val="62225A7E"/>
    <w:rsid w:val="6B2F19BD"/>
    <w:rsid w:val="6C9B2C51"/>
    <w:rsid w:val="6F3802CA"/>
    <w:rsid w:val="702A05EE"/>
    <w:rsid w:val="77E0571E"/>
    <w:rsid w:val="78814159"/>
    <w:rsid w:val="7B0E774D"/>
    <w:rsid w:val="7CFD7166"/>
    <w:rsid w:val="7F6907C3"/>
    <w:rsid w:val="7F95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2021-01-14T04:27:00Z</dcterms:created>
  <dc:creator>ati</dc:creator>
  <cp:lastModifiedBy>ati</cp:lastModifiedBy>
  <dcterms:modified xsi:type="dcterms:W3CDTF">2021-01-14T05:00:07Z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