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golan 异常处理 以及与java php js的对比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9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Java php js tsql等的异常处理</w:t>
          </w:r>
          <w:r>
            <w:tab/>
          </w:r>
          <w:r>
            <w:fldChar w:fldCharType="begin"/>
          </w:r>
          <w:r>
            <w:instrText xml:space="preserve"> PAGEREF _Toc9062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Try catch 模式 代码块作用域</w:t>
          </w:r>
          <w:r>
            <w:tab/>
          </w:r>
          <w:r>
            <w:fldChar w:fldCharType="begin"/>
          </w:r>
          <w:r>
            <w:instrText xml:space="preserve"> PAGEREF _Toc7864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golan 异常处理 和mysql对异常处理很类似</w:t>
          </w:r>
          <w:r>
            <w:tab/>
          </w:r>
          <w:r>
            <w:fldChar w:fldCharType="begin"/>
          </w:r>
          <w:r>
            <w:instrText xml:space="preserve"> PAGEREF _Toc16403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 Symbol" w:hAnsi="Segoe UI Symbol" w:eastAsia="宋体" w:cs="Segoe UI Symbol"/>
              <w:i w:val="0"/>
              <w:caps w:val="0"/>
              <w:spacing w:val="0"/>
              <w:szCs w:val="24"/>
              <w:shd w:val="clear" w:fill="FFFFFF"/>
              <w:lang w:eastAsia="zh-CN"/>
            </w:rPr>
            <w:t xml:space="preserve">2.1. </w:t>
          </w:r>
          <w:r>
            <w:rPr>
              <w:rFonts w:ascii="Segoe UI Symbol" w:hAnsi="Segoe UI Symbol" w:eastAsia="Segoe UI Symbol" w:cs="Segoe UI Symbol"/>
              <w:i w:val="0"/>
              <w:caps w:val="0"/>
              <w:spacing w:val="0"/>
              <w:szCs w:val="24"/>
              <w:shd w:val="clear" w:fill="FFFFFF"/>
            </w:rPr>
            <w:t xml:space="preserve">defer </w:t>
          </w:r>
          <w:r>
            <w:rPr>
              <w:rFonts w:hint="eastAsia" w:ascii="Segoe UI Symbol" w:hAnsi="Segoe UI Symbol" w:eastAsia="宋体" w:cs="Segoe UI Symbo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</w:t>
          </w:r>
          <w:r>
            <w:rPr>
              <w:rFonts w:ascii="Segoe UI Symbol" w:hAnsi="Segoe UI Symbol" w:eastAsia="Segoe UI Symbol" w:cs="Segoe UI Symbol"/>
              <w:i w:val="0"/>
              <w:caps w:val="0"/>
              <w:spacing w:val="0"/>
              <w:szCs w:val="24"/>
              <w:shd w:val="clear" w:fill="FFFFFF"/>
            </w:rPr>
            <w:t>函数</w:t>
          </w:r>
          <w:r>
            <w:rPr>
              <w:rFonts w:hint="eastAsia" w:ascii="Segoe UI Symbol" w:hAnsi="Segoe UI Symbol" w:eastAsia="宋体" w:cs="Segoe UI Symbol"/>
              <w:i w:val="0"/>
              <w:caps w:val="0"/>
              <w:spacing w:val="0"/>
              <w:szCs w:val="24"/>
              <w:shd w:val="clear" w:fill="FFFFFF"/>
              <w:lang w:eastAsia="zh-CN"/>
            </w:rPr>
            <w:t>要</w:t>
          </w:r>
          <w:r>
            <w:rPr>
              <w:rFonts w:ascii="Segoe UI Symbol" w:hAnsi="Segoe UI Symbol" w:eastAsia="Segoe UI Symbol" w:cs="Segoe UI Symbol"/>
              <w:i w:val="0"/>
              <w:caps w:val="0"/>
              <w:spacing w:val="0"/>
              <w:szCs w:val="24"/>
              <w:shd w:val="clear" w:fill="FFFFFF"/>
            </w:rPr>
            <w:t>定义在 panic</w:t>
          </w:r>
          <w:r>
            <w:rPr>
              <w:rFonts w:hint="eastAsia" w:ascii="Segoe UI Symbol" w:hAnsi="Segoe UI Symbol" w:eastAsia="宋体" w:cs="Segoe UI Symbol"/>
              <w:i w:val="0"/>
              <w:caps w:val="0"/>
              <w:spacing w:val="0"/>
              <w:szCs w:val="24"/>
              <w:shd w:val="clear" w:fill="FFFFFF"/>
              <w:lang w:eastAsia="zh-CN"/>
            </w:rPr>
            <w:t>前</w:t>
          </w:r>
          <w:r>
            <w:tab/>
          </w:r>
          <w:r>
            <w:fldChar w:fldCharType="begin"/>
          </w:r>
          <w:r>
            <w:instrText xml:space="preserve"> PAGEREF _Toc27777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2.2.  Defer</w:t>
          </w:r>
          <w:r>
            <w:rPr>
              <w:rFonts w:hint="eastAsia"/>
              <w:lang w:val="en-US" w:eastAsia="zh-CN"/>
            </w:rPr>
            <w:t xml:space="preserve">  函数收尾方法</w:t>
          </w:r>
          <w:r>
            <w:tab/>
          </w:r>
          <w:r>
            <w:fldChar w:fldCharType="begin"/>
          </w:r>
          <w:r>
            <w:instrText xml:space="preserve"> PAGEREF _Toc5733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 xml:space="preserve">调用时机  </w:t>
          </w:r>
          <w:r>
            <w:rPr>
              <w:rFonts w:ascii="sans-serif" w:hAnsi="sans-serif" w:eastAsia="sans-serif" w:cs="sans-serif"/>
              <w:i w:val="0"/>
              <w:caps w:val="0"/>
              <w:spacing w:val="5"/>
              <w:szCs w:val="24"/>
              <w:shd w:val="clear" w:fill="FFFFFF"/>
            </w:rPr>
            <w:t>向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5"/>
              <w:szCs w:val="24"/>
              <w:shd w:val="clear" w:fill="FFFFFF"/>
            </w:rPr>
            <w:t> </w:t>
          </w:r>
          <w:r>
            <w:rPr>
              <w:rFonts w:ascii="monospace" w:hAnsi="monospace" w:eastAsia="monospace" w:cs="monospace"/>
              <w:i w:val="0"/>
              <w:caps w:val="0"/>
              <w:spacing w:val="5"/>
              <w:szCs w:val="18"/>
              <w:shd w:val="clear" w:fill="E9ECEF"/>
            </w:rPr>
            <w:t>defer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5"/>
              <w:szCs w:val="24"/>
              <w:shd w:val="clear" w:fill="FFFFFF"/>
            </w:rPr>
            <w:t> 关键字传入的函数会在函数返回之前运行</w:t>
          </w:r>
          <w:r>
            <w:tab/>
          </w:r>
          <w:r>
            <w:fldChar w:fldCharType="begin"/>
          </w:r>
          <w:r>
            <w:instrText xml:space="preserve"> PAGEREF _Toc10524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caps w:val="0"/>
              <w:spacing w:val="5"/>
              <w:szCs w:val="24"/>
              <w:shd w:val="clear" w:fill="FFFFFF"/>
              <w:lang w:val="en-US" w:eastAsia="zh-CN"/>
            </w:rPr>
            <w:t xml:space="preserve">2.4. 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5"/>
              <w:szCs w:val="24"/>
              <w:shd w:val="clear" w:fill="FFFFFF"/>
              <w:lang w:val="en-US" w:eastAsia="zh-CN"/>
            </w:rPr>
            <w:t>函数块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5"/>
              <w:szCs w:val="24"/>
              <w:shd w:val="clear" w:fill="FFFFFF"/>
            </w:rPr>
            <w:t>作用域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5"/>
              <w:szCs w:val="24"/>
              <w:shd w:val="clear" w:fill="FFFFFF"/>
              <w:lang w:val="en-US" w:eastAsia="zh-CN"/>
            </w:rPr>
            <w:t xml:space="preserve"> 非代码块</w:t>
          </w:r>
          <w:r>
            <w:tab/>
          </w:r>
          <w:r>
            <w:fldChar w:fldCharType="begin"/>
          </w:r>
          <w:r>
            <w:instrText xml:space="preserve"> PAGEREF _Toc9724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5"/>
              <w:szCs w:val="24"/>
              <w:shd w:val="clear" w:fill="FFFFFF"/>
              <w:lang w:val="en-US" w:eastAsia="zh-CN"/>
            </w:rPr>
            <w:t xml:space="preserve">2.5. </w:t>
          </w:r>
          <w:r>
            <w:rPr>
              <w:rFonts w:ascii="sans-serif" w:hAnsi="sans-serif" w:eastAsia="sans-serif" w:cs="sans-serif"/>
              <w:i w:val="0"/>
              <w:caps w:val="0"/>
              <w:spacing w:val="5"/>
              <w:szCs w:val="24"/>
              <w:shd w:val="clear" w:fill="FFFFFF"/>
            </w:rPr>
            <w:t>多次调用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5"/>
              <w:szCs w:val="24"/>
              <w:shd w:val="clear" w:fill="FFFFFF"/>
            </w:rPr>
            <w:t> </w:t>
          </w:r>
          <w:r>
            <w:rPr>
              <w:rFonts w:ascii="monospace" w:hAnsi="monospace" w:eastAsia="monospace" w:cs="monospace"/>
              <w:i w:val="0"/>
              <w:caps w:val="0"/>
              <w:spacing w:val="5"/>
              <w:szCs w:val="18"/>
              <w:shd w:val="clear" w:fill="E9ECEF"/>
            </w:rPr>
            <w:t>defer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5"/>
              <w:szCs w:val="24"/>
              <w:shd w:val="clear" w:fill="FFFFFF"/>
            </w:rPr>
            <w:t> 时执行顺序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5"/>
              <w:szCs w:val="24"/>
              <w:shd w:val="clear" w:fill="FFFFFF"/>
              <w:lang w:val="en-US" w:eastAsia="zh-CN"/>
            </w:rPr>
            <w:t xml:space="preserve">  倒序执行多次</w:t>
          </w:r>
          <w:r>
            <w:tab/>
          </w:r>
          <w:r>
            <w:fldChar w:fldCharType="begin"/>
          </w:r>
          <w:r>
            <w:instrText xml:space="preserve"> PAGEREF _Toc7615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 Symbol" w:hAnsi="Segoe UI Symbol" w:eastAsia="宋体" w:cs="Segoe UI Symbol"/>
              <w:i w:val="0"/>
              <w:caps w:val="0"/>
              <w:spacing w:val="0"/>
              <w:szCs w:val="24"/>
              <w:shd w:val="clear" w:fill="FFFFFF"/>
              <w:lang w:eastAsia="zh-CN"/>
            </w:rPr>
            <w:t xml:space="preserve">2.6. </w:t>
          </w:r>
          <w:r>
            <w:rPr>
              <w:rFonts w:hint="eastAsia" w:ascii="Segoe UI Symbol" w:hAnsi="Segoe UI Symbol" w:eastAsia="宋体" w:cs="Segoe UI Symbol"/>
              <w:i w:val="0"/>
              <w:caps w:val="0"/>
              <w:spacing w:val="0"/>
              <w:szCs w:val="24"/>
              <w:shd w:val="clear" w:fill="FFFFFF"/>
              <w:lang w:eastAsia="zh-CN"/>
            </w:rPr>
            <w:t>得到异常信息</w:t>
          </w:r>
          <w:r>
            <w:rPr>
              <w:rFonts w:hint="default" w:ascii="Consolas" w:hAnsi="Consolas" w:eastAsia="Consolas" w:cs="Consolas"/>
              <w:i w:val="0"/>
              <w:caps w:val="0"/>
              <w:spacing w:val="0"/>
              <w:szCs w:val="21"/>
              <w:shd w:val="clear" w:fill="272822"/>
            </w:rPr>
            <w:t>recover()</w:t>
          </w:r>
          <w:r>
            <w:tab/>
          </w:r>
          <w:r>
            <w:fldChar w:fldCharType="begin"/>
          </w:r>
          <w:r>
            <w:instrText xml:space="preserve"> PAGEREF _Toc769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eastAsia="zh-CN"/>
            </w:rPr>
            <w:t>循环中</w:t>
          </w:r>
          <w:r>
            <w:rPr>
              <w:rFonts w:hint="eastAsia"/>
              <w:lang w:val="en-US" w:eastAsia="zh-CN"/>
            </w:rPr>
            <w:t>defer，封装到匿名函数中即可</w:t>
          </w:r>
          <w:r>
            <w:tab/>
          </w:r>
          <w:r>
            <w:fldChar w:fldCharType="begin"/>
          </w:r>
          <w:r>
            <w:instrText xml:space="preserve"> PAGEREF _Toc26253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9062"/>
      <w:r>
        <w:rPr>
          <w:rFonts w:hint="eastAsia"/>
          <w:lang w:val="en-US" w:eastAsia="zh-CN"/>
        </w:rPr>
        <w:t>Java php js tsql等的异常处理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7864"/>
      <w:r>
        <w:rPr>
          <w:rFonts w:hint="eastAsia"/>
          <w:lang w:val="en-US" w:eastAsia="zh-CN"/>
        </w:rPr>
        <w:t>Try catch 模式 代码块作用域</w:t>
      </w:r>
      <w:bookmarkEnd w:id="1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16403"/>
      <w:r>
        <w:rPr>
          <w:rFonts w:hint="eastAsia"/>
          <w:lang w:val="en-US" w:eastAsia="zh-CN"/>
        </w:rPr>
        <w:t>golan 异常处理 和mysql对异常处理很类似</w:t>
      </w:r>
      <w:bookmarkEnd w:id="2"/>
    </w:p>
    <w:p>
      <w:pPr>
        <w:pStyle w:val="3"/>
        <w:bidi w:val="0"/>
        <w:rPr>
          <w:rFonts w:hint="eastAsia" w:ascii="Segoe UI Symbol" w:hAnsi="Segoe UI Symbol" w:eastAsia="宋体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bookmarkStart w:id="3" w:name="_Toc27777"/>
      <w:r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defer </w:t>
      </w:r>
      <w:r>
        <w:rPr>
          <w:rFonts w:hint="eastAsia" w:ascii="Segoe UI Symbol" w:hAnsi="Segoe UI Symbol" w:eastAsia="宋体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函数</w:t>
      </w:r>
      <w:r>
        <w:rPr>
          <w:rFonts w:hint="eastAsia" w:ascii="Segoe UI Symbol" w:hAnsi="Segoe UI Symbol" w:eastAsia="宋体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要</w:t>
      </w:r>
      <w:r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定义在 panic</w:t>
      </w:r>
      <w:r>
        <w:rPr>
          <w:rFonts w:hint="eastAsia" w:ascii="Segoe UI Symbol" w:hAnsi="Segoe UI Symbol" w:eastAsia="宋体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前</w:t>
      </w:r>
      <w:bookmarkEnd w:id="3"/>
    </w:p>
    <w:p>
      <w:pPr>
        <w:rPr>
          <w:rFonts w:hint="eastAsia"/>
          <w:lang w:val="en-US" w:eastAsia="zh-CN"/>
        </w:rPr>
      </w:pPr>
      <w:r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后面，该函数在 panic 后就无法被执行到</w:t>
      </w:r>
    </w:p>
    <w:p>
      <w:pPr>
        <w:pStyle w:val="3"/>
        <w:bidi w:val="0"/>
      </w:pPr>
      <w:bookmarkStart w:id="4" w:name="_Toc5733"/>
      <w:r>
        <w:rPr>
          <w:rFonts w:hint="default"/>
        </w:rPr>
        <w:t> Defer</w:t>
      </w:r>
      <w:r>
        <w:rPr>
          <w:rFonts w:hint="eastAsia"/>
          <w:lang w:val="en-US" w:eastAsia="zh-CN"/>
        </w:rPr>
        <w:t xml:space="preserve">  函数收尾方法</w:t>
      </w:r>
      <w:bookmarkEnd w:id="4"/>
    </w:p>
    <w:p>
      <w:pPr>
        <w:pStyle w:val="1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很多现代的编程语言中都有 </w:t>
      </w:r>
      <w:r>
        <w:rPr>
          <w:rStyle w:val="19"/>
          <w:rFonts w:ascii="monospace" w:hAnsi="monospace" w:eastAsia="monospace" w:cs="monospace"/>
          <w:i w:val="0"/>
          <w:caps w:val="0"/>
          <w:color w:val="343A40"/>
          <w:spacing w:val="5"/>
          <w:sz w:val="18"/>
          <w:szCs w:val="18"/>
          <w:shd w:val="clear" w:fill="E9ECEF"/>
        </w:rPr>
        <w:t>defer</w:t>
      </w:r>
      <w: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 关键字，Go 语言的 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343A40"/>
          <w:spacing w:val="5"/>
          <w:sz w:val="18"/>
          <w:szCs w:val="18"/>
          <w:shd w:val="clear" w:fill="E9ECEF"/>
        </w:rPr>
        <w:t>defer</w:t>
      </w:r>
      <w: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 会在当前函数或者方法返回之前执行传入的函数。它会经常被用于关闭文件描述符、关闭数据库连接以及解锁资源</w:t>
      </w:r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使用</w:t>
      </w:r>
      <w: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 </w:t>
      </w:r>
      <w:r>
        <w:rPr>
          <w:rStyle w:val="19"/>
          <w:rFonts w:ascii="monospace" w:hAnsi="monospace" w:eastAsia="monospace" w:cs="monospace"/>
          <w:i w:val="0"/>
          <w:caps w:val="0"/>
          <w:color w:val="343A40"/>
          <w:spacing w:val="5"/>
          <w:sz w:val="18"/>
          <w:szCs w:val="18"/>
          <w:shd w:val="clear" w:fill="E9ECEF"/>
        </w:rPr>
        <w:t>defer</w:t>
      </w:r>
      <w: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 的最常见场景就是在函数调用结束后完成一些收尾工作，例如在 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343A40"/>
          <w:spacing w:val="5"/>
          <w:sz w:val="18"/>
          <w:szCs w:val="18"/>
          <w:shd w:val="clear" w:fill="E9ECEF"/>
        </w:rPr>
        <w:t>defer</w:t>
      </w:r>
      <w: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 中回滚数据库的事务：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insertOne(</w:t>
      </w:r>
      <w:r>
        <w:t>db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sql</w:t>
      </w:r>
      <w:r>
        <w:rPr>
          <w:color w:val="000000"/>
        </w:rPr>
        <w:t>.</w:t>
      </w:r>
      <w:r>
        <w:t>DB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rPr>
          <w:color w:val="000080"/>
        </w:rPr>
        <w:t>int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 </w:t>
      </w:r>
      <w:r>
        <w:rPr>
          <w:color w:val="008000"/>
        </w:rPr>
        <w:t>处理异常的函数</w:t>
      </w:r>
      <w:r>
        <w:rPr>
          <w:color w:val="C0C0C0"/>
        </w:rPr>
        <w:t xml:space="preserve"> </w:t>
      </w:r>
      <w:r>
        <w:rPr>
          <w:color w:val="008000"/>
        </w:rPr>
        <w:t>same</w:t>
      </w:r>
      <w:r>
        <w:rPr>
          <w:color w:val="C0C0C0"/>
        </w:rPr>
        <w:t xml:space="preserve">   </w:t>
      </w:r>
      <w:r>
        <w:rPr>
          <w:color w:val="008000"/>
        </w:rPr>
        <w:t>befFunExit()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b/>
          <w:color w:val="000080"/>
        </w:rPr>
        <w:t>defer</w:t>
      </w:r>
      <w:r>
        <w:rPr>
          <w:color w:val="C0C0C0"/>
        </w:rPr>
        <w:t xml:space="preserve"> </w:t>
      </w:r>
      <w:r>
        <w:rPr>
          <w:b/>
          <w:color w:val="000080"/>
        </w:rPr>
        <w:t>func</w:t>
      </w:r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"开始处理异常"</w:t>
      </w:r>
      <w:r>
        <w:rPr>
          <w:color w:val="00000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获取异常信息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b/>
          <w:color w:val="000080"/>
        </w:rPr>
        <w:t>if</w:t>
      </w:r>
      <w:r>
        <w:rPr>
          <w:color w:val="C0C0C0"/>
        </w:rPr>
        <w:t xml:space="preserve"> </w:t>
      </w:r>
      <w:r>
        <w:t>err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rPr>
          <w:color w:val="000080"/>
        </w:rPr>
        <w:t>recover</w:t>
      </w:r>
      <w:r>
        <w:rPr>
          <w:color w:val="000000"/>
        </w:rPr>
        <w:t>();</w:t>
      </w:r>
      <w:r>
        <w:rPr>
          <w:color w:val="C0C0C0"/>
        </w:rPr>
        <w:t xml:space="preserve"> </w:t>
      </w:r>
      <w:r>
        <w:t>err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0080"/>
        </w:rPr>
        <w:t>nil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 </w:t>
      </w:r>
      <w:r>
        <w:rPr>
          <w:color w:val="008000"/>
        </w:rPr>
        <w:t>输出异常信息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"error:"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err</w:t>
      </w:r>
      <w:r>
        <w:rPr>
          <w:color w:val="00000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00000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"结束异常处理"</w:t>
      </w:r>
      <w:r>
        <w:rPr>
          <w:color w:val="00000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0000"/>
        </w:rPr>
        <w:t>}()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res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_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db</w:t>
      </w:r>
      <w:r>
        <w:rPr>
          <w:color w:val="000000"/>
        </w:rPr>
        <w:t>.Exec(</w:t>
      </w:r>
      <w:r>
        <w:rPr>
          <w:color w:val="008000"/>
        </w:rPr>
        <w:t>"create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db"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t>strconv</w:t>
      </w:r>
      <w:r>
        <w:rPr>
          <w:color w:val="000000"/>
        </w:rPr>
        <w:t>.Itoa(</w:t>
      </w:r>
      <w:r>
        <w:t>i</w:t>
      </w:r>
      <w:r>
        <w:rPr>
          <w:color w:val="000000"/>
        </w:rPr>
        <w:t>))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ab/>
      </w:r>
      <w:r>
        <w:rPr>
          <w:color w:val="008000"/>
        </w:rPr>
        <w:t>CheckErr(err)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//查询删除多少条信息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if(res)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num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_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res</w:t>
      </w:r>
      <w:r>
        <w:rPr>
          <w:color w:val="000000"/>
        </w:rPr>
        <w:t>.RowsAffected()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ab/>
      </w:r>
      <w:r>
        <w:rPr>
          <w:color w:val="008000"/>
        </w:rPr>
        <w:t>CheckErr(err)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t>num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//1</w:t>
      </w:r>
      <w:r>
        <w:rPr>
          <w:color w:val="C0C0C0"/>
        </w:rPr>
        <w:t xml:space="preserve"> 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creted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ok</w:t>
      </w:r>
      <w:r>
        <w:rPr>
          <w:color w:val="C0C0C0"/>
        </w:rPr>
        <w:t xml:space="preserve"> </w:t>
      </w:r>
      <w:r>
        <w:rPr>
          <w:color w:val="008000"/>
        </w:rPr>
        <w:t>..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ab/>
      </w:r>
      <w:r>
        <w:rPr>
          <w:color w:val="00800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524"/>
      <w:r>
        <w:rPr>
          <w:rFonts w:hint="eastAsia"/>
          <w:lang w:val="en-US" w:eastAsia="zh-CN"/>
        </w:rPr>
        <w:t xml:space="preserve">调用时机  </w:t>
      </w:r>
      <w:r>
        <w:rPr>
          <w:rFonts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向</w:t>
      </w:r>
      <w: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 </w:t>
      </w:r>
      <w:r>
        <w:rPr>
          <w:rStyle w:val="19"/>
          <w:rFonts w:ascii="monospace" w:hAnsi="monospace" w:eastAsia="monospace" w:cs="monospace"/>
          <w:i w:val="0"/>
          <w:caps w:val="0"/>
          <w:color w:val="343A40"/>
          <w:spacing w:val="5"/>
          <w:sz w:val="18"/>
          <w:szCs w:val="18"/>
          <w:shd w:val="clear" w:fill="E9ECEF"/>
        </w:rPr>
        <w:t>defer</w:t>
      </w:r>
      <w: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 关键字传入的函数会在函数返回之前运行</w:t>
      </w:r>
      <w:bookmarkEnd w:id="5"/>
    </w:p>
    <w:p>
      <w:pPr>
        <w:pStyle w:val="3"/>
        <w:bidi w:val="0"/>
        <w:rPr>
          <w:rFonts w:hint="eastAsia" w:ascii="sans-serif" w:hAnsi="sans-serif" w:eastAsia="宋体" w:cs="sans-serif"/>
          <w:i w:val="0"/>
          <w:caps w:val="0"/>
          <w:color w:val="343A40"/>
          <w:spacing w:val="5"/>
          <w:sz w:val="24"/>
          <w:szCs w:val="24"/>
          <w:shd w:val="clear" w:fill="FFFFFF"/>
          <w:lang w:val="en-US" w:eastAsia="zh-CN"/>
        </w:rPr>
      </w:pPr>
      <w:bookmarkStart w:id="6" w:name="_Toc9724"/>
      <w:r>
        <w:rPr>
          <w:rFonts w:hint="eastAsia" w:ascii="sans-serif" w:hAnsi="sans-serif" w:eastAsia="宋体" w:cs="sans-serif"/>
          <w:i w:val="0"/>
          <w:caps w:val="0"/>
          <w:color w:val="343A40"/>
          <w:spacing w:val="5"/>
          <w:sz w:val="24"/>
          <w:szCs w:val="24"/>
          <w:shd w:val="clear" w:fill="FFFFFF"/>
          <w:lang w:val="en-US" w:eastAsia="zh-CN"/>
        </w:rPr>
        <w:t>函数块</w:t>
      </w:r>
      <w: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作用域</w:t>
      </w:r>
      <w:r>
        <w:rPr>
          <w:rFonts w:hint="eastAsia" w:ascii="sans-serif" w:hAnsi="sans-serif" w:eastAsia="宋体" w:cs="sans-serif"/>
          <w:i w:val="0"/>
          <w:caps w:val="0"/>
          <w:color w:val="343A40"/>
          <w:spacing w:val="5"/>
          <w:sz w:val="24"/>
          <w:szCs w:val="24"/>
          <w:shd w:val="clear" w:fill="FFFFFF"/>
          <w:lang w:val="en-US" w:eastAsia="zh-CN"/>
        </w:rPr>
        <w:t xml:space="preserve"> 非代码块</w:t>
      </w:r>
      <w:bookmarkEnd w:id="6"/>
    </w:p>
    <w:p>
      <w:pP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，</w:t>
      </w:r>
      <w:r>
        <w:rPr>
          <w:rStyle w:val="19"/>
          <w:rFonts w:ascii="monospace" w:hAnsi="monospace" w:eastAsia="monospace" w:cs="monospace"/>
          <w:i w:val="0"/>
          <w:caps w:val="0"/>
          <w:color w:val="343A40"/>
          <w:spacing w:val="5"/>
          <w:sz w:val="18"/>
          <w:szCs w:val="18"/>
          <w:shd w:val="clear" w:fill="E9ECEF"/>
        </w:rPr>
        <w:t>defer</w:t>
      </w:r>
      <w: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 传入的函数不是在退出代码块的作用域时执行的，它只会在当前函数和方法返回之前被调用。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  <w:lang w:val="en-US" w:eastAsia="zh-CN"/>
        </w:rPr>
      </w:pPr>
      <w:bookmarkStart w:id="7" w:name="_Toc7615"/>
      <w:r>
        <w:rPr>
          <w:rFonts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多次调用</w:t>
      </w:r>
      <w: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 </w:t>
      </w:r>
      <w:r>
        <w:rPr>
          <w:rStyle w:val="19"/>
          <w:rFonts w:ascii="monospace" w:hAnsi="monospace" w:eastAsia="monospace" w:cs="monospace"/>
          <w:i w:val="0"/>
          <w:caps w:val="0"/>
          <w:color w:val="343A40"/>
          <w:spacing w:val="5"/>
          <w:sz w:val="18"/>
          <w:szCs w:val="18"/>
          <w:shd w:val="clear" w:fill="E9ECEF"/>
        </w:rPr>
        <w:t>defer</w:t>
      </w:r>
      <w: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 时执行顺序</w:t>
      </w:r>
      <w:r>
        <w:rPr>
          <w:rFonts w:hint="eastAsia" w:ascii="sans-serif" w:hAnsi="sans-serif" w:eastAsia="宋体" w:cs="sans-serif"/>
          <w:i w:val="0"/>
          <w:caps w:val="0"/>
          <w:color w:val="343A40"/>
          <w:spacing w:val="5"/>
          <w:sz w:val="24"/>
          <w:szCs w:val="24"/>
          <w:shd w:val="clear" w:fill="FFFFFF"/>
          <w:lang w:val="en-US" w:eastAsia="zh-CN"/>
        </w:rPr>
        <w:t xml:space="preserve">  倒序执行多次</w:t>
      </w:r>
      <w:bookmarkEnd w:id="7"/>
    </w:p>
    <w:p>
      <w:pP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会倒序执行所有向</w:t>
      </w:r>
      <w: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 </w:t>
      </w:r>
      <w:r>
        <w:rPr>
          <w:rStyle w:val="19"/>
          <w:rFonts w:ascii="monospace" w:hAnsi="monospace" w:eastAsia="monospace" w:cs="monospace"/>
          <w:i w:val="0"/>
          <w:caps w:val="0"/>
          <w:color w:val="343A40"/>
          <w:spacing w:val="5"/>
          <w:sz w:val="18"/>
          <w:szCs w:val="18"/>
          <w:shd w:val="clear" w:fill="E9ECEF"/>
        </w:rPr>
        <w:t>defer</w:t>
      </w:r>
      <w: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 关键字中传入的表达式，最后一次 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343A40"/>
          <w:spacing w:val="5"/>
          <w:sz w:val="18"/>
          <w:szCs w:val="18"/>
          <w:shd w:val="clear" w:fill="E9ECEF"/>
        </w:rPr>
        <w:t>defer</w:t>
      </w:r>
      <w: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 调用传入了 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343A40"/>
          <w:spacing w:val="5"/>
          <w:sz w:val="18"/>
          <w:szCs w:val="18"/>
          <w:shd w:val="clear" w:fill="E9ECEF"/>
        </w:rPr>
        <w:t>fmt.Println(4)</w:t>
      </w:r>
      <w: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  <w:t>，所以会这段代码会优先打印 4</w:t>
      </w:r>
    </w:p>
    <w:p>
      <w:pP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343A40"/>
          <w:spacing w:val="5"/>
          <w:sz w:val="24"/>
          <w:szCs w:val="24"/>
          <w:shd w:val="clear" w:fill="FFFFFF"/>
        </w:rPr>
      </w:pP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defer语句：</w:t>
      </w:r>
      <w:r>
        <w:rPr>
          <w:rStyle w:val="17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当Golang的代码执行时，如果遇到defer语句，则压入堆栈，当函数返回时，会按照后进先出的顺序调用defer语句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。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bookmarkStart w:id="8" w:name="_Toc769"/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得到异常信息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shd w:val="clear" w:fill="272822"/>
        </w:rPr>
        <w:t>recover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72822"/>
        </w:rPr>
        <w:t>()</w:t>
      </w:r>
      <w:bookmarkEnd w:id="8"/>
    </w:p>
    <w:p>
      <w:p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</w:p>
    <w:p>
      <w:pPr>
        <w:bidi w:val="0"/>
      </w:pPr>
      <w:r>
        <w:rPr>
          <w:rFonts w:hint="default"/>
        </w:rPr>
        <w:t>为什么可以这么写？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8" w:afterAutospacing="0"/>
        <w:ind w:left="0" w:right="0" w:firstLine="0"/>
        <w:jc w:val="left"/>
        <w:rPr>
          <w:rFonts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这是因为 </w:t>
      </w:r>
      <w:r>
        <w:rPr>
          <w:rStyle w:val="18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panic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 的函数签名显示它可以接收 </w:t>
      </w:r>
      <w:r>
        <w:rPr>
          <w:rStyle w:val="18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interface{}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 类型，我们可以将它理解为 Go 中的 "任意类型"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8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这是 </w:t>
      </w:r>
      <w:r>
        <w:rPr>
          <w:rStyle w:val="18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panic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 的签名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272822"/>
        </w:rPr>
        <w:t>func</w:t>
      </w:r>
      <w:r>
        <w:rPr>
          <w:rStyle w:val="1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panic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 xml:space="preserve">v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272822"/>
        </w:rPr>
        <w:t>interface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{})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8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Style w:val="18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recover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 的签名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39"/>
          <w:bottom w:val="single" w:color="CCCCCC" w:sz="6" w:space="10"/>
          <w:right w:val="single" w:color="CCCCCC" w:sz="6" w:space="10"/>
        </w:pBdr>
        <w:shd w:val="clear" w:fill="272822"/>
        <w:wordWrap/>
        <w:bidi w:val="0"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272822"/>
        </w:rPr>
        <w:t>func</w:t>
      </w:r>
      <w:r>
        <w:rPr>
          <w:rStyle w:val="1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recover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()</w:t>
      </w:r>
      <w:r>
        <w:rPr>
          <w:rStyle w:val="1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272822"/>
        </w:rPr>
        <w:t>interface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{}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8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因此，基本上它会这样运行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8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panic(value) -&gt; recover() -&gt; value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8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Style w:val="18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recover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 会把传入 </w:t>
      </w:r>
      <w:r>
        <w:rPr>
          <w:rStyle w:val="18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panic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 的值返回出来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recover都是在</w:t>
      </w:r>
      <w:r>
        <w:rPr>
          <w:rStyle w:val="1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当前的goroutine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里进行捕获的，这就是说，对于创建goroutine的外层函数，如果goroutine内部发生panic并且内部没有用recover，外层函数是无法用recover来捕获的，这样会造成程序崩溃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8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6253"/>
      <w:r>
        <w:rPr>
          <w:rFonts w:hint="eastAsia"/>
          <w:lang w:eastAsia="zh-CN"/>
        </w:rPr>
        <w:t>循环中</w:t>
      </w:r>
      <w:r>
        <w:rPr>
          <w:rFonts w:hint="eastAsia"/>
          <w:lang w:val="en-US" w:eastAsia="zh-CN"/>
        </w:rPr>
        <w:t>defer，封装到匿名函数中即可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//准备插入操作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//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b/>
          <w:color w:val="000080"/>
        </w:rPr>
        <w:t>for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rPr>
          <w:color w:val="000000"/>
        </w:rPr>
        <w:t>&lt;=</w:t>
      </w:r>
      <w:r>
        <w:rPr>
          <w:color w:val="C0C0C0"/>
        </w:rPr>
        <w:t xml:space="preserve"> </w:t>
      </w:r>
      <w:r>
        <w:rPr>
          <w:color w:val="800080"/>
        </w:rPr>
        <w:t>10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t>i</w:t>
      </w:r>
      <w:r>
        <w:rPr>
          <w:color w:val="000000"/>
        </w:rPr>
        <w:t>++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b/>
          <w:color w:val="000080"/>
        </w:rPr>
        <w:t>func</w:t>
      </w:r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 </w:t>
      </w:r>
      <w:r>
        <w:rPr>
          <w:color w:val="008000"/>
        </w:rPr>
        <w:t>处理异常的函数</w:t>
      </w:r>
      <w:r>
        <w:rPr>
          <w:color w:val="C0C0C0"/>
        </w:rPr>
        <w:t xml:space="preserve"> </w:t>
      </w:r>
      <w:r>
        <w:rPr>
          <w:color w:val="008000"/>
        </w:rPr>
        <w:t>same</w:t>
      </w:r>
      <w:r>
        <w:rPr>
          <w:color w:val="C0C0C0"/>
        </w:rPr>
        <w:t xml:space="preserve">   </w:t>
      </w:r>
      <w:r>
        <w:rPr>
          <w:color w:val="008000"/>
        </w:rPr>
        <w:t>befFunExit()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b/>
          <w:color w:val="000080"/>
        </w:rPr>
        <w:t>defer</w:t>
      </w:r>
      <w:r>
        <w:rPr>
          <w:color w:val="C0C0C0"/>
        </w:rPr>
        <w:t xml:space="preserve"> </w:t>
      </w:r>
      <w:r>
        <w:rPr>
          <w:b/>
          <w:color w:val="000080"/>
        </w:rPr>
        <w:t>func</w:t>
      </w:r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"开始处理异常"</w:t>
      </w:r>
      <w:r>
        <w:rPr>
          <w:color w:val="00000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获取异常信息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b/>
          <w:color w:val="000080"/>
        </w:rPr>
        <w:t>if</w:t>
      </w:r>
      <w:r>
        <w:rPr>
          <w:color w:val="C0C0C0"/>
        </w:rPr>
        <w:t xml:space="preserve"> </w:t>
      </w:r>
      <w:r>
        <w:t>err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rPr>
          <w:color w:val="000080"/>
        </w:rPr>
        <w:t>recover</w:t>
      </w:r>
      <w:r>
        <w:rPr>
          <w:color w:val="000000"/>
        </w:rPr>
        <w:t>();</w:t>
      </w:r>
      <w:r>
        <w:rPr>
          <w:color w:val="C0C0C0"/>
        </w:rPr>
        <w:t xml:space="preserve"> </w:t>
      </w:r>
      <w:r>
        <w:t>err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0080"/>
        </w:rPr>
        <w:t>nil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"error:"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err</w:t>
      </w:r>
      <w:r>
        <w:rPr>
          <w:color w:val="00000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color w:val="00000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"结束异常处理"</w:t>
      </w:r>
      <w:r>
        <w:rPr>
          <w:color w:val="00000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color w:val="000000"/>
        </w:rPr>
        <w:t>}()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ab/>
      </w:r>
      <w:r>
        <w:rPr>
          <w:color w:val="008000"/>
        </w:rPr>
        <w:t>sql</w:t>
      </w:r>
      <w:r>
        <w:rPr>
          <w:color w:val="C0C0C0"/>
        </w:rPr>
        <w:t xml:space="preserve"> </w:t>
      </w:r>
      <w:r>
        <w:rPr>
          <w:color w:val="008000"/>
        </w:rPr>
        <w:t>:=</w:t>
      </w:r>
      <w:r>
        <w:rPr>
          <w:color w:val="C0C0C0"/>
        </w:rPr>
        <w:t xml:space="preserve"> </w:t>
      </w:r>
      <w:r>
        <w:rPr>
          <w:color w:val="008000"/>
        </w:rPr>
        <w:t>"drop</w:t>
      </w:r>
      <w:r>
        <w:rPr>
          <w:color w:val="C0C0C0"/>
        </w:rPr>
        <w:t xml:space="preserve"> 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db"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strconv.Itoa(i)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t>sql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rPr>
          <w:color w:val="008000"/>
        </w:rPr>
        <w:t>"create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db"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t>strconv</w:t>
      </w:r>
      <w:r>
        <w:rPr>
          <w:color w:val="000000"/>
        </w:rPr>
        <w:t>.Itoa(</w:t>
      </w:r>
      <w:r>
        <w:t>i</w:t>
      </w:r>
      <w:r>
        <w:rPr>
          <w:color w:val="00000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t>res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_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db</w:t>
      </w:r>
      <w:r>
        <w:rPr>
          <w:color w:val="000000"/>
        </w:rPr>
        <w:t>.Exec(</w:t>
      </w:r>
      <w:r>
        <w:t>sql</w:t>
      </w:r>
      <w:r>
        <w:rPr>
          <w:color w:val="00000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t>num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_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res</w:t>
      </w:r>
      <w:r>
        <w:rPr>
          <w:color w:val="000000"/>
        </w:rPr>
        <w:t>.RowsAffected()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  <w:t/>
      </w: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t>num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//1</w:t>
      </w:r>
      <w:r>
        <w:rPr>
          <w:color w:val="C0C0C0"/>
        </w:rPr>
        <w:t xml:space="preserve"> 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creted</w:t>
      </w:r>
      <w:r>
        <w:rPr>
          <w:color w:val="C0C0C0"/>
        </w:rPr>
        <w:t xml:space="preserve"> </w:t>
      </w:r>
      <w:r>
        <w:rPr>
          <w:color w:val="008000"/>
        </w:rPr>
        <w:t>database</w:t>
      </w:r>
      <w:r>
        <w:rPr>
          <w:color w:val="C0C0C0"/>
        </w:rPr>
        <w:t xml:space="preserve"> </w:t>
      </w:r>
      <w:r>
        <w:rPr>
          <w:color w:val="008000"/>
        </w:rPr>
        <w:t>ok</w:t>
      </w:r>
      <w:r>
        <w:rPr>
          <w:color w:val="C0C0C0"/>
        </w:rPr>
        <w:t xml:space="preserve"> </w:t>
      </w:r>
      <w:r>
        <w:rPr>
          <w:color w:val="008000"/>
        </w:rPr>
        <w:t>..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  <w:t/>
      </w:r>
      <w:r>
        <w:rPr>
          <w:color w:val="C0C0C0"/>
        </w:rPr>
        <w:tab/>
      </w:r>
      <w:r>
        <w:rPr>
          <w:color w:val="000000"/>
        </w:rPr>
        <w:t>}()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000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5CDB4"/>
    <w:multiLevelType w:val="multilevel"/>
    <w:tmpl w:val="71B5CDB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D7524"/>
    <w:rsid w:val="07BD7524"/>
    <w:rsid w:val="0AC34373"/>
    <w:rsid w:val="0C521586"/>
    <w:rsid w:val="0CAE0370"/>
    <w:rsid w:val="0DB56A5A"/>
    <w:rsid w:val="12F816A4"/>
    <w:rsid w:val="13560D8B"/>
    <w:rsid w:val="151B1BFA"/>
    <w:rsid w:val="165F3AD5"/>
    <w:rsid w:val="16AF4F06"/>
    <w:rsid w:val="1A901B7A"/>
    <w:rsid w:val="1BC5739C"/>
    <w:rsid w:val="1BCA77DA"/>
    <w:rsid w:val="1C8F60F9"/>
    <w:rsid w:val="1CFB4870"/>
    <w:rsid w:val="1FCC4BAA"/>
    <w:rsid w:val="23B2455D"/>
    <w:rsid w:val="26DA52F4"/>
    <w:rsid w:val="26EB1D0D"/>
    <w:rsid w:val="2A49574B"/>
    <w:rsid w:val="2AC509DE"/>
    <w:rsid w:val="2E834AE8"/>
    <w:rsid w:val="2E916D80"/>
    <w:rsid w:val="32B238C7"/>
    <w:rsid w:val="33244D4D"/>
    <w:rsid w:val="46991577"/>
    <w:rsid w:val="483112F2"/>
    <w:rsid w:val="48B94B51"/>
    <w:rsid w:val="49483C98"/>
    <w:rsid w:val="4CC42E25"/>
    <w:rsid w:val="4D827861"/>
    <w:rsid w:val="53977DD9"/>
    <w:rsid w:val="54ED137F"/>
    <w:rsid w:val="560F75C7"/>
    <w:rsid w:val="59106B89"/>
    <w:rsid w:val="5A555386"/>
    <w:rsid w:val="5D8229F6"/>
    <w:rsid w:val="603E33A8"/>
    <w:rsid w:val="66EE0A99"/>
    <w:rsid w:val="6B3729ED"/>
    <w:rsid w:val="6D5A1CFC"/>
    <w:rsid w:val="6DA37179"/>
    <w:rsid w:val="771A09D9"/>
    <w:rsid w:val="78445FBD"/>
    <w:rsid w:val="7FB1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2020-12-10T04:05:00Z</dcterms:created>
  <dc:creator>ati</dc:creator>
  <cp:lastModifiedBy>ati</cp:lastModifiedBy>
  <dcterms:modified xsi:type="dcterms:W3CDTF">2020-12-10T11:22:55Z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