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king req 国王规范fix </w:t>
      </w:r>
    </w:p>
    <w:p>
      <w:pPr>
        <w:rPr>
          <w:rFonts w:hint="eastAsia"/>
          <w:lang w:val="en-US" w:eastAsia="zh-CN"/>
        </w:rPr>
      </w:pPr>
    </w:p>
    <w:sdt>
      <w:sdtPr>
        <w:rPr>
          <w:rFonts w:ascii="宋体" w:hAnsi="宋体" w:eastAsia="宋体" w:cstheme="minorBidi"/>
          <w:kern w:val="2"/>
          <w:sz w:val="21"/>
          <w:szCs w:val="24"/>
          <w:lang w:val="en-US" w:eastAsia="zh-CN" w:bidi="ar-SA"/>
        </w:rPr>
        <w:id w:val="14745128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0" w:name="_GoBack"/>
          <w:bookmarkEnd w:id="2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_Toc13438 </w:instrText>
          </w:r>
          <w:r>
            <w:rPr>
              <w:rFonts w:hint="eastAsia"/>
              <w:lang w:val="en-US" w:eastAsia="zh-CN"/>
            </w:rPr>
            <w:fldChar w:fldCharType="separate"/>
          </w:r>
          <w:r>
            <w:rPr>
              <w:rFonts w:hint="default"/>
              <w:lang w:val="en-US" w:eastAsia="zh-CN"/>
            </w:rPr>
            <w:t xml:space="preserve">1. </w:t>
          </w:r>
          <w:r>
            <w:rPr>
              <w:rFonts w:hint="eastAsia"/>
              <w:lang w:val="en-US" w:eastAsia="zh-CN"/>
            </w:rPr>
            <w:t>祭祀技术</w:t>
          </w:r>
          <w:r>
            <w:tab/>
          </w:r>
          <w:r>
            <w:fldChar w:fldCharType="begin"/>
          </w:r>
          <w:r>
            <w:instrText xml:space="preserve"> PAGEREF _Toc13438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_Toc521 </w:instrText>
          </w:r>
          <w:r>
            <w:rPr>
              <w:rFonts w:hint="eastAsia"/>
              <w:lang w:val="en-US" w:eastAsia="zh-CN"/>
            </w:rPr>
            <w:fldChar w:fldCharType="separate"/>
          </w:r>
          <w:r>
            <w:rPr>
              <w:rFonts w:hint="default"/>
              <w:lang w:val="en-US" w:eastAsia="zh-CN"/>
            </w:rPr>
            <w:t xml:space="preserve">2. </w:t>
          </w:r>
          <w:r>
            <w:rPr>
              <w:rFonts w:hint="eastAsia"/>
              <w:lang w:val="en-US" w:eastAsia="zh-CN"/>
            </w:rPr>
            <w:t>情色优先 娱乐</w:t>
          </w:r>
          <w:r>
            <w:tab/>
          </w:r>
          <w:r>
            <w:fldChar w:fldCharType="begin"/>
          </w:r>
          <w:r>
            <w:instrText xml:space="preserve"> PAGEREF _Toc521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_Toc26289 </w:instrText>
          </w:r>
          <w:r>
            <w:rPr>
              <w:rFonts w:hint="eastAsia"/>
              <w:lang w:val="en-US" w:eastAsia="zh-CN"/>
            </w:rPr>
            <w:fldChar w:fldCharType="separate"/>
          </w:r>
          <w:r>
            <w:rPr>
              <w:rFonts w:hint="default"/>
              <w:lang w:val="en-US" w:eastAsia="zh-CN"/>
            </w:rPr>
            <w:t xml:space="preserve">2.1. </w:t>
          </w:r>
          <w:r>
            <w:t>，宫廷菜谱</w:t>
          </w:r>
          <w:r>
            <w:rPr>
              <w:rFonts w:hint="eastAsia"/>
              <w:lang w:val="en-US" w:eastAsia="zh-CN"/>
            </w:rPr>
            <w:t xml:space="preserve"> 山珍海味 飞禽走兽必须的有</w:t>
          </w:r>
          <w:r>
            <w:tab/>
          </w:r>
          <w:r>
            <w:fldChar w:fldCharType="begin"/>
          </w:r>
          <w:r>
            <w:instrText xml:space="preserve"> PAGEREF _Toc26289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_Toc18895 </w:instrText>
          </w:r>
          <w:r>
            <w:rPr>
              <w:rFonts w:hint="eastAsia"/>
              <w:lang w:val="en-US" w:eastAsia="zh-CN"/>
            </w:rPr>
            <w:fldChar w:fldCharType="separate"/>
          </w:r>
          <w:r>
            <w:rPr>
              <w:rFonts w:hint="default"/>
              <w:lang w:val="en-US" w:eastAsia="zh-CN"/>
            </w:rPr>
            <w:t xml:space="preserve">2.2. </w:t>
          </w:r>
          <w:r>
            <w:rPr>
              <w:rFonts w:hint="eastAsia"/>
              <w:lang w:val="en-US" w:eastAsia="zh-CN"/>
            </w:rPr>
            <w:t>会多国语言 西班牙 阿拉伯，，就行寻奥帝国皇帝</w:t>
          </w:r>
          <w:r>
            <w:tab/>
          </w:r>
          <w:r>
            <w:fldChar w:fldCharType="begin"/>
          </w:r>
          <w:r>
            <w:instrText xml:space="preserve"> PAGEREF _Toc18895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_Toc17002 </w:instrText>
          </w:r>
          <w:r>
            <w:rPr>
              <w:rFonts w:hint="eastAsia"/>
              <w:lang w:val="en-US" w:eastAsia="zh-CN"/>
            </w:rPr>
            <w:fldChar w:fldCharType="separate"/>
          </w:r>
          <w:r>
            <w:rPr>
              <w:rFonts w:hint="default"/>
              <w:lang w:val="en-US" w:eastAsia="zh-CN"/>
            </w:rPr>
            <w:t xml:space="preserve">2.3. </w:t>
          </w:r>
          <w:r>
            <w:t>宫廷娱乐还是看戏</w:t>
          </w:r>
          <w:r>
            <w:tab/>
          </w:r>
          <w:r>
            <w:fldChar w:fldCharType="begin"/>
          </w:r>
          <w:r>
            <w:instrText xml:space="preserve"> PAGEREF _Toc17002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_Toc13095 </w:instrText>
          </w:r>
          <w:r>
            <w:rPr>
              <w:rFonts w:hint="eastAsia"/>
              <w:lang w:val="en-US" w:eastAsia="zh-CN"/>
            </w:rPr>
            <w:fldChar w:fldCharType="separate"/>
          </w:r>
          <w:r>
            <w:rPr>
              <w:rFonts w:hint="default"/>
              <w:lang w:val="en-US" w:eastAsia="zh-CN"/>
            </w:rPr>
            <w:t xml:space="preserve">3. </w:t>
          </w:r>
          <w:r>
            <w:rPr>
              <w:rFonts w:hint="eastAsia"/>
              <w:lang w:val="en-US" w:eastAsia="zh-CN"/>
            </w:rPr>
            <w:t>国王的职责</w:t>
          </w:r>
          <w:r>
            <w:tab/>
          </w:r>
          <w:r>
            <w:fldChar w:fldCharType="begin"/>
          </w:r>
          <w:r>
            <w:instrText xml:space="preserve"> PAGEREF _Toc13095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_Toc20465 </w:instrText>
          </w:r>
          <w:r>
            <w:rPr>
              <w:rFonts w:hint="eastAsia"/>
              <w:lang w:val="en-US" w:eastAsia="zh-CN"/>
            </w:rPr>
            <w:fldChar w:fldCharType="separate"/>
          </w:r>
          <w:r>
            <w:rPr>
              <w:rFonts w:hint="default"/>
              <w:lang w:val="en-US" w:eastAsia="zh-CN"/>
            </w:rPr>
            <w:t xml:space="preserve">3.1. </w:t>
          </w:r>
          <w:r>
            <w:t>为此，王室开始慈善</w:t>
          </w:r>
          <w:r>
            <w:tab/>
          </w:r>
          <w:r>
            <w:fldChar w:fldCharType="begin"/>
          </w:r>
          <w:r>
            <w:instrText xml:space="preserve"> PAGEREF _Toc20465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_Toc28803 </w:instrText>
          </w:r>
          <w:r>
            <w:rPr>
              <w:rFonts w:hint="eastAsia"/>
              <w:lang w:val="en-US" w:eastAsia="zh-CN"/>
            </w:rPr>
            <w:fldChar w:fldCharType="separate"/>
          </w:r>
          <w:r>
            <w:rPr>
              <w:rFonts w:hint="default"/>
            </w:rPr>
            <w:t xml:space="preserve">3.2. </w:t>
          </w:r>
          <w:r>
            <w:rPr>
              <w:rFonts w:ascii="sans-serif" w:hAnsi="sans-serif" w:eastAsia="sans-serif" w:cs="sans-serif"/>
              <w:i w:val="0"/>
              <w:caps w:val="0"/>
              <w:spacing w:val="0"/>
              <w:szCs w:val="18"/>
              <w:shd w:val="clear" w:fill="FFFFFF"/>
            </w:rPr>
            <w:t>巡幸各</w:t>
          </w:r>
          <w:r>
            <w:t>地、签字颁诏</w:t>
          </w:r>
          <w:r>
            <w:tab/>
          </w:r>
          <w:r>
            <w:fldChar w:fldCharType="begin"/>
          </w:r>
          <w:r>
            <w:instrText xml:space="preserve"> PAGEREF _Toc28803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_Toc7725 </w:instrText>
          </w:r>
          <w:r>
            <w:rPr>
              <w:rFonts w:hint="eastAsia"/>
              <w:lang w:val="en-US" w:eastAsia="zh-CN"/>
            </w:rPr>
            <w:fldChar w:fldCharType="separate"/>
          </w:r>
          <w:r>
            <w:rPr>
              <w:rFonts w:hint="default"/>
              <w:lang w:val="en-US" w:eastAsia="zh-CN"/>
            </w:rPr>
            <w:t xml:space="preserve">3.3. </w:t>
          </w:r>
          <w:r>
            <w:t>象征性拍</w:t>
          </w:r>
          <w:r>
            <w:rPr>
              <w:rFonts w:ascii="sans-serif" w:hAnsi="sans-serif" w:eastAsia="sans-serif" w:cs="sans-serif"/>
              <w:i w:val="0"/>
              <w:caps w:val="0"/>
              <w:spacing w:val="0"/>
              <w:szCs w:val="18"/>
              <w:shd w:val="clear" w:fill="FFFFFF"/>
            </w:rPr>
            <w:t>板</w:t>
          </w:r>
          <w:r>
            <w:tab/>
          </w:r>
          <w:r>
            <w:fldChar w:fldCharType="begin"/>
          </w:r>
          <w:r>
            <w:instrText xml:space="preserve"> PAGEREF _Toc7725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_Toc19066 </w:instrText>
          </w:r>
          <w:r>
            <w:rPr>
              <w:rFonts w:hint="eastAsia"/>
              <w:lang w:val="en-US" w:eastAsia="zh-CN"/>
            </w:rPr>
            <w:fldChar w:fldCharType="separate"/>
          </w:r>
          <w:r>
            <w:rPr>
              <w:rFonts w:hint="default"/>
              <w:lang w:val="en-US" w:eastAsia="zh-CN"/>
            </w:rPr>
            <w:t xml:space="preserve">3.4. </w:t>
          </w:r>
          <w:r>
            <w:rPr>
              <w:rFonts w:hint="eastAsia"/>
              <w:lang w:val="en-US" w:eastAsia="zh-CN"/>
            </w:rPr>
            <w:t>外交朋友</w:t>
          </w:r>
          <w:r>
            <w:tab/>
          </w:r>
          <w:r>
            <w:fldChar w:fldCharType="begin"/>
          </w:r>
          <w:r>
            <w:instrText xml:space="preserve"> PAGEREF _Toc19066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_Toc15206 </w:instrText>
          </w:r>
          <w:r>
            <w:rPr>
              <w:rFonts w:hint="eastAsia"/>
              <w:lang w:val="en-US" w:eastAsia="zh-CN"/>
            </w:rPr>
            <w:fldChar w:fldCharType="separate"/>
          </w:r>
          <w:r>
            <w:rPr>
              <w:rFonts w:hint="default"/>
            </w:rPr>
            <w:t xml:space="preserve">3.5. </w:t>
          </w:r>
          <w:r>
            <w:t>慰问灾民、出访外国</w:t>
          </w:r>
          <w:r>
            <w:tab/>
          </w:r>
          <w:r>
            <w:fldChar w:fldCharType="begin"/>
          </w:r>
          <w:r>
            <w:instrText xml:space="preserve"> PAGEREF _Toc15206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 </w:instrText>
          </w:r>
          <w:r>
            <w:rPr>
              <w:rFonts w:hint="eastAsia"/>
              <w:lang w:val="en-US" w:eastAsia="zh-CN"/>
            </w:rPr>
            <w:fldChar w:fldCharType="separate"/>
          </w:r>
          <w:r>
            <w:rPr>
              <w:rFonts w:hint="default"/>
              <w:lang w:val="en-US" w:eastAsia="zh-CN"/>
            </w:rPr>
            <w:t xml:space="preserve">3.6. </w:t>
          </w:r>
          <w:r>
            <w:rPr>
              <w:rFonts w:hint="eastAsia"/>
              <w:lang w:val="en-US" w:eastAsia="zh-CN"/>
            </w:rPr>
            <w:t>颁发奖章 四处演讲 布道</w:t>
          </w:r>
          <w:r>
            <w:tab/>
          </w:r>
          <w:r>
            <w:fldChar w:fldCharType="begin"/>
          </w:r>
          <w:r>
            <w:instrText xml:space="preserve"> PAGEREF _Toc1561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_Toc4299 </w:instrText>
          </w:r>
          <w:r>
            <w:rPr>
              <w:rFonts w:hint="eastAsia"/>
              <w:lang w:val="en-US" w:eastAsia="zh-CN"/>
            </w:rPr>
            <w:fldChar w:fldCharType="separate"/>
          </w:r>
          <w:r>
            <w:rPr>
              <w:rFonts w:hint="default"/>
              <w:lang w:val="en-US" w:eastAsia="zh-CN"/>
            </w:rPr>
            <w:t xml:space="preserve">3.7. </w:t>
          </w:r>
          <w:r>
            <w:rPr>
              <w:rFonts w:hint="eastAsia"/>
              <w:lang w:val="en-US" w:eastAsia="zh-CN"/>
            </w:rPr>
            <w:t>剪彩</w:t>
          </w:r>
          <w:r>
            <w:tab/>
          </w:r>
          <w:r>
            <w:fldChar w:fldCharType="begin"/>
          </w:r>
          <w:r>
            <w:instrText xml:space="preserve"> PAGEREF _Toc4299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_Toc9925 </w:instrText>
          </w:r>
          <w:r>
            <w:rPr>
              <w:rFonts w:hint="eastAsia"/>
              <w:lang w:val="en-US" w:eastAsia="zh-CN"/>
            </w:rPr>
            <w:fldChar w:fldCharType="separate"/>
          </w:r>
          <w:r>
            <w:rPr>
              <w:rFonts w:hint="default"/>
              <w:lang w:val="en-US" w:eastAsia="zh-CN"/>
            </w:rPr>
            <w:t xml:space="preserve">4. </w:t>
          </w:r>
          <w:r>
            <w:rPr>
              <w:rFonts w:hint="eastAsia"/>
              <w:lang w:val="en-US" w:eastAsia="zh-CN"/>
            </w:rPr>
            <w:t>食品规范 衣食住行规范</w:t>
          </w:r>
          <w:r>
            <w:tab/>
          </w:r>
          <w:r>
            <w:fldChar w:fldCharType="begin"/>
          </w:r>
          <w:r>
            <w:instrText xml:space="preserve"> PAGEREF _Toc9925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default"/>
              <w:lang w:val="en-US" w:eastAsia="zh-CN"/>
            </w:rPr>
            <w:t xml:space="preserve">5. </w:t>
          </w:r>
          <w:r>
            <w:rPr>
              <w:rFonts w:hint="eastAsia"/>
              <w:lang w:val="en-US" w:eastAsia="zh-CN"/>
            </w:rPr>
            <w:t>服饰规范</w:t>
          </w:r>
          <w:r>
            <w:tab/>
          </w:r>
          <w:r>
            <w:fldChar w:fldCharType="begin"/>
          </w:r>
          <w:r>
            <w:instrText xml:space="preserve"> PAGEREF _Toc8023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_Toc12302 </w:instrText>
          </w:r>
          <w:r>
            <w:rPr>
              <w:rFonts w:hint="eastAsia"/>
              <w:lang w:val="en-US" w:eastAsia="zh-CN"/>
            </w:rPr>
            <w:fldChar w:fldCharType="separate"/>
          </w:r>
          <w:r>
            <w:rPr>
              <w:rFonts w:hint="default"/>
              <w:lang w:val="en-US" w:eastAsia="zh-CN"/>
            </w:rPr>
            <w:t xml:space="preserve">6. </w:t>
          </w:r>
          <w:r>
            <w:rPr>
              <w:rFonts w:hint="eastAsia"/>
              <w:lang w:val="en-US" w:eastAsia="zh-CN"/>
            </w:rPr>
            <w:t>居住规范</w:t>
          </w:r>
          <w:r>
            <w:tab/>
          </w:r>
          <w:r>
            <w:fldChar w:fldCharType="begin"/>
          </w:r>
          <w:r>
            <w:instrText xml:space="preserve"> PAGEREF _Toc12302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_Toc20696 </w:instrText>
          </w:r>
          <w:r>
            <w:rPr>
              <w:rFonts w:hint="eastAsia"/>
              <w:lang w:val="en-US" w:eastAsia="zh-CN"/>
            </w:rPr>
            <w:fldChar w:fldCharType="separate"/>
          </w:r>
          <w:r>
            <w:rPr>
              <w:rFonts w:hint="default"/>
              <w:lang w:val="en-US" w:eastAsia="zh-CN"/>
            </w:rPr>
            <w:t xml:space="preserve">6.1. </w:t>
          </w:r>
          <w:r>
            <w:rPr>
              <w:rFonts w:hint="eastAsia"/>
              <w:lang w:val="en-US" w:eastAsia="zh-CN"/>
            </w:rPr>
            <w:t>居无定所</w:t>
          </w:r>
          <w:r>
            <w:tab/>
          </w:r>
          <w:r>
            <w:fldChar w:fldCharType="begin"/>
          </w:r>
          <w:r>
            <w:instrText xml:space="preserve"> PAGEREF _Toc20696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_Toc28444 </w:instrText>
          </w:r>
          <w:r>
            <w:rPr>
              <w:rFonts w:hint="eastAsia"/>
              <w:lang w:val="en-US" w:eastAsia="zh-CN"/>
            </w:rPr>
            <w:fldChar w:fldCharType="separate"/>
          </w:r>
          <w:r>
            <w:rPr>
              <w:rFonts w:hint="default"/>
              <w:lang w:val="en-US" w:eastAsia="zh-CN"/>
            </w:rPr>
            <w:t xml:space="preserve">7. </w:t>
          </w:r>
          <w:r>
            <w:rPr>
              <w:rFonts w:hint="eastAsia"/>
              <w:lang w:val="en-US" w:eastAsia="zh-CN"/>
            </w:rPr>
            <w:t>交通规范</w:t>
          </w:r>
          <w:r>
            <w:tab/>
          </w:r>
          <w:r>
            <w:fldChar w:fldCharType="begin"/>
          </w:r>
          <w:r>
            <w:instrText xml:space="preserve"> PAGEREF _Toc28444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_Toc26139 </w:instrText>
          </w:r>
          <w:r>
            <w:rPr>
              <w:rFonts w:hint="eastAsia"/>
              <w:lang w:val="en-US" w:eastAsia="zh-CN"/>
            </w:rPr>
            <w:fldChar w:fldCharType="separate"/>
          </w:r>
          <w:r>
            <w:rPr>
              <w:rFonts w:hint="default"/>
              <w:lang w:val="en-US" w:eastAsia="zh-CN"/>
            </w:rPr>
            <w:t xml:space="preserve">8. </w:t>
          </w:r>
          <w:r>
            <w:rPr>
              <w:rFonts w:hint="eastAsia"/>
              <w:lang w:val="en-US" w:eastAsia="zh-CN"/>
            </w:rPr>
            <w:t>纪念功勋</w:t>
          </w:r>
          <w:r>
            <w:tab/>
          </w:r>
          <w:r>
            <w:fldChar w:fldCharType="begin"/>
          </w:r>
          <w:r>
            <w:instrText xml:space="preserve"> PAGEREF _Toc26139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_Toc20650 </w:instrText>
          </w:r>
          <w:r>
            <w:rPr>
              <w:rFonts w:hint="eastAsia"/>
              <w:lang w:val="en-US" w:eastAsia="zh-CN"/>
            </w:rPr>
            <w:fldChar w:fldCharType="separate"/>
          </w:r>
          <w:r>
            <w:rPr>
              <w:rFonts w:hint="default"/>
              <w:lang w:val="en-US" w:eastAsia="zh-CN"/>
            </w:rPr>
            <w:t xml:space="preserve">9. </w:t>
          </w:r>
          <w:r>
            <w:rPr>
              <w:rFonts w:hint="eastAsia"/>
              <w:lang w:val="en-US" w:eastAsia="zh-CN"/>
            </w:rPr>
            <w:t>Ref</w:t>
          </w:r>
          <w:r>
            <w:tab/>
          </w:r>
          <w:r>
            <w:fldChar w:fldCharType="begin"/>
          </w:r>
          <w:r>
            <w:instrText xml:space="preserve"> PAGEREF _Toc20650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3438"/>
      <w:r>
        <w:rPr>
          <w:rFonts w:hint="eastAsia"/>
          <w:lang w:val="en-US" w:eastAsia="zh-CN"/>
        </w:rPr>
        <w:t>祭祀技术</w:t>
      </w:r>
      <w:bookmarkEnd w:id="0"/>
    </w:p>
    <w:p>
      <w:pPr>
        <w:rPr>
          <w:rFonts w:hint="default" w:eastAsia="宋体"/>
          <w:lang w:val="en-US" w:eastAsia="zh-CN"/>
        </w:rPr>
      </w:pPr>
      <w:r>
        <w:rPr>
          <w:rFonts w:hint="default" w:ascii="sans-serif" w:hAnsi="sans-serif" w:eastAsia="sans-serif" w:cs="sans-serif"/>
          <w:i w:val="0"/>
          <w:caps w:val="0"/>
          <w:color w:val="0645AD"/>
          <w:spacing w:val="0"/>
          <w:sz w:val="13"/>
          <w:szCs w:val="13"/>
          <w:u w:val="none"/>
          <w:shd w:val="clear" w:fill="F8F9FA"/>
        </w:rPr>
        <w:fldChar w:fldCharType="begin"/>
      </w:r>
      <w:r>
        <w:rPr>
          <w:rFonts w:hint="default" w:ascii="sans-serif" w:hAnsi="sans-serif" w:eastAsia="sans-serif" w:cs="sans-serif"/>
          <w:i w:val="0"/>
          <w:caps w:val="0"/>
          <w:color w:val="0645AD"/>
          <w:spacing w:val="0"/>
          <w:sz w:val="13"/>
          <w:szCs w:val="13"/>
          <w:u w:val="none"/>
          <w:shd w:val="clear" w:fill="F8F9FA"/>
        </w:rPr>
        <w:instrText xml:space="preserve"> HYPERLINK "https://zh.wikipedia.org/wiki/%E4%BA%BA%E7%A5%AD" \o "人祭" </w:instrText>
      </w:r>
      <w:r>
        <w:rPr>
          <w:rFonts w:hint="default" w:ascii="sans-serif" w:hAnsi="sans-serif" w:eastAsia="sans-serif" w:cs="sans-serif"/>
          <w:i w:val="0"/>
          <w:caps w:val="0"/>
          <w:color w:val="0645AD"/>
          <w:spacing w:val="0"/>
          <w:sz w:val="13"/>
          <w:szCs w:val="13"/>
          <w:u w:val="none"/>
          <w:shd w:val="clear" w:fill="F8F9FA"/>
        </w:rPr>
        <w:fldChar w:fldCharType="separate"/>
      </w:r>
      <w:r>
        <w:rPr>
          <w:rStyle w:val="16"/>
          <w:rFonts w:hint="default" w:ascii="sans-serif" w:hAnsi="sans-serif" w:eastAsia="sans-serif" w:cs="sans-serif"/>
          <w:i w:val="0"/>
          <w:caps w:val="0"/>
          <w:color w:val="0645AD"/>
          <w:spacing w:val="0"/>
          <w:sz w:val="13"/>
          <w:szCs w:val="13"/>
          <w:u w:val="none"/>
          <w:shd w:val="clear" w:fill="F8F9FA"/>
        </w:rPr>
        <w:t>人祭</w:t>
      </w:r>
      <w:r>
        <w:rPr>
          <w:rFonts w:hint="default" w:ascii="sans-serif" w:hAnsi="sans-serif" w:eastAsia="sans-serif" w:cs="sans-serif"/>
          <w:i w:val="0"/>
          <w:caps w:val="0"/>
          <w:color w:val="0645AD"/>
          <w:spacing w:val="0"/>
          <w:sz w:val="13"/>
          <w:szCs w:val="13"/>
          <w:u w:val="none"/>
          <w:shd w:val="clear" w:fill="F8F9FA"/>
        </w:rPr>
        <w:fldChar w:fldCharType="end"/>
      </w:r>
      <w:r>
        <w:rPr>
          <w:rFonts w:hint="eastAsia" w:ascii="sans-serif" w:hAnsi="sans-serif" w:eastAsia="宋体" w:cs="sans-serif"/>
          <w:i w:val="0"/>
          <w:caps w:val="0"/>
          <w:color w:val="0645AD"/>
          <w:spacing w:val="0"/>
          <w:sz w:val="13"/>
          <w:szCs w:val="13"/>
          <w:u w:val="none"/>
          <w:shd w:val="clear" w:fill="F8F9FA"/>
          <w:lang w:val="en-US" w:eastAsia="zh-CN"/>
        </w:rPr>
        <w:t xml:space="preserve"> 血祭祀</w:t>
      </w:r>
    </w:p>
    <w:p>
      <w:pPr>
        <w:rPr>
          <w:rFonts w:hint="default"/>
          <w:lang w:val="en-US" w:eastAsia="zh-CN"/>
        </w:rPr>
      </w:pPr>
      <w:r>
        <w:rPr>
          <w:rFonts w:ascii="sans-serif" w:hAnsi="sans-serif" w:eastAsia="sans-serif" w:cs="sans-serif"/>
          <w:i w:val="0"/>
          <w:caps w:val="0"/>
          <w:color w:val="202122"/>
          <w:spacing w:val="0"/>
          <w:sz w:val="13"/>
          <w:szCs w:val="13"/>
          <w:shd w:val="clear" w:fill="F8F9FA"/>
        </w:rPr>
        <w:t>二里头遗址三期三处无圹墓，骨架有捆绑挣扎迹象，表明可能是</w:t>
      </w:r>
      <w:r>
        <w:rPr>
          <w:rFonts w:hint="default" w:ascii="sans-serif" w:hAnsi="sans-serif" w:eastAsia="sans-serif" w:cs="sans-serif"/>
          <w:i w:val="0"/>
          <w:caps w:val="0"/>
          <w:color w:val="0645AD"/>
          <w:spacing w:val="0"/>
          <w:sz w:val="13"/>
          <w:szCs w:val="13"/>
          <w:u w:val="none"/>
          <w:shd w:val="clear" w:fill="F8F9FA"/>
        </w:rPr>
        <w:fldChar w:fldCharType="begin"/>
      </w:r>
      <w:r>
        <w:rPr>
          <w:rFonts w:hint="default" w:ascii="sans-serif" w:hAnsi="sans-serif" w:eastAsia="sans-serif" w:cs="sans-serif"/>
          <w:i w:val="0"/>
          <w:caps w:val="0"/>
          <w:color w:val="0645AD"/>
          <w:spacing w:val="0"/>
          <w:sz w:val="13"/>
          <w:szCs w:val="13"/>
          <w:u w:val="none"/>
          <w:shd w:val="clear" w:fill="F8F9FA"/>
        </w:rPr>
        <w:instrText xml:space="preserve"> HYPERLINK "https://zh.wikipedia.org/wiki/%E4%BA%BA%E7%A5%AD" \o "人祭" </w:instrText>
      </w:r>
      <w:r>
        <w:rPr>
          <w:rFonts w:hint="default" w:ascii="sans-serif" w:hAnsi="sans-serif" w:eastAsia="sans-serif" w:cs="sans-serif"/>
          <w:i w:val="0"/>
          <w:caps w:val="0"/>
          <w:color w:val="0645AD"/>
          <w:spacing w:val="0"/>
          <w:sz w:val="13"/>
          <w:szCs w:val="13"/>
          <w:u w:val="none"/>
          <w:shd w:val="clear" w:fill="F8F9FA"/>
        </w:rPr>
        <w:fldChar w:fldCharType="separate"/>
      </w:r>
      <w:r>
        <w:rPr>
          <w:rStyle w:val="16"/>
          <w:rFonts w:hint="default" w:ascii="sans-serif" w:hAnsi="sans-serif" w:eastAsia="sans-serif" w:cs="sans-serif"/>
          <w:i w:val="0"/>
          <w:caps w:val="0"/>
          <w:color w:val="0645AD"/>
          <w:spacing w:val="0"/>
          <w:sz w:val="13"/>
          <w:szCs w:val="13"/>
          <w:u w:val="none"/>
          <w:shd w:val="clear" w:fill="F8F9FA"/>
        </w:rPr>
        <w:t>人祭</w:t>
      </w:r>
      <w:r>
        <w:rPr>
          <w:rFonts w:hint="default" w:ascii="sans-serif" w:hAnsi="sans-serif" w:eastAsia="sans-serif" w:cs="sans-serif"/>
          <w:i w:val="0"/>
          <w:caps w:val="0"/>
          <w:color w:val="0645AD"/>
          <w:spacing w:val="0"/>
          <w:sz w:val="13"/>
          <w:szCs w:val="13"/>
          <w:u w:val="none"/>
          <w:shd w:val="clear" w:fill="F8F9FA"/>
        </w:rPr>
        <w:fldChar w:fldCharType="end"/>
      </w:r>
    </w:p>
    <w:p>
      <w:pPr>
        <w:rPr>
          <w:rFonts w:hint="default"/>
          <w:lang w:val="en-US" w:eastAsia="zh-CN"/>
        </w:rPr>
      </w:pPr>
    </w:p>
    <w:p>
      <w:pPr>
        <w:rPr>
          <w:rFonts w:hint="eastAsia"/>
          <w:lang w:val="en-US" w:eastAsia="zh-CN"/>
        </w:rPr>
      </w:pPr>
      <w:r>
        <w:rPr>
          <w:rFonts w:hint="eastAsia"/>
          <w:lang w:val="en-US" w:eastAsia="zh-CN"/>
        </w:rPr>
        <w:t>Ref</w:t>
      </w:r>
    </w:p>
    <w:p>
      <w:pPr>
        <w:rPr>
          <w:rFonts w:hint="eastAsia"/>
          <w:lang w:val="en-US" w:eastAsia="zh-CN"/>
        </w:rPr>
      </w:pPr>
      <w:r>
        <w:rPr>
          <w:rFonts w:hint="eastAsia"/>
          <w:lang w:val="en-US" w:eastAsia="zh-CN"/>
        </w:rPr>
        <w:t>Atitit American tech tree</w:t>
      </w:r>
    </w:p>
    <w:p>
      <w:pPr>
        <w:rPr>
          <w:rFonts w:hint="default"/>
          <w:lang w:val="en-US" w:eastAsia="zh-CN"/>
        </w:rPr>
      </w:pPr>
    </w:p>
    <w:p>
      <w:pPr>
        <w:pStyle w:val="2"/>
        <w:bidi w:val="0"/>
        <w:rPr>
          <w:rFonts w:hint="default"/>
          <w:lang w:val="en-US" w:eastAsia="zh-CN"/>
        </w:rPr>
      </w:pPr>
      <w:bookmarkStart w:id="1" w:name="_Toc521"/>
      <w:r>
        <w:rPr>
          <w:rFonts w:hint="eastAsia"/>
          <w:lang w:val="en-US" w:eastAsia="zh-CN"/>
        </w:rPr>
        <w:t>情色优先 娱乐</w:t>
      </w:r>
      <w:bookmarkEnd w:id="1"/>
    </w:p>
    <w:p>
      <w:pPr>
        <w:rPr>
          <w:rFonts w:hint="eastAsia"/>
          <w:lang w:val="en-US" w:eastAsia="zh-CN"/>
        </w:rPr>
      </w:pPr>
    </w:p>
    <w:p>
      <w:pPr>
        <w:rPr>
          <w:rFonts w:hint="eastAsia"/>
          <w:lang w:val="en-US" w:eastAsia="zh-CN"/>
        </w:rPr>
      </w:pPr>
      <w:r>
        <w:rPr>
          <w:rFonts w:hint="eastAsia"/>
          <w:lang w:val="en-US" w:eastAsia="zh-CN"/>
        </w:rPr>
        <w:t>女体盛</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权杖</w:t>
      </w:r>
    </w:p>
    <w:p>
      <w:pPr>
        <w:rPr>
          <w:rFonts w:hint="eastAsia"/>
          <w:lang w:val="en-US" w:eastAsia="zh-CN"/>
        </w:rPr>
      </w:pPr>
    </w:p>
    <w:p>
      <w:pPr>
        <w:rPr>
          <w:rFonts w:hint="eastAsia"/>
          <w:lang w:val="en-US" w:eastAsia="zh-CN"/>
        </w:rPr>
      </w:pPr>
      <w:r>
        <w:rPr>
          <w:rFonts w:hint="eastAsia"/>
          <w:lang w:val="en-US" w:eastAsia="zh-CN"/>
        </w:rPr>
        <w:t xml:space="preserve">徽章 </w:t>
      </w:r>
    </w:p>
    <w:p>
      <w:pPr>
        <w:rPr>
          <w:rFonts w:hint="default"/>
          <w:lang w:val="en-US" w:eastAsia="zh-CN"/>
        </w:rPr>
      </w:pPr>
      <w:r>
        <w:rPr>
          <w:rFonts w:hint="eastAsia"/>
          <w:lang w:val="en-US" w:eastAsia="zh-CN"/>
        </w:rPr>
        <w:t>制服  帽子 发型</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　印章在西方也被视为王权和主权的标志之一。君主颁发的诏书用盖上戳记的黄金来封印，被称为“黄金诏书”或“金玺诏书”。历代教皇都有专用的印章戒指，图案是耶稣门徒圣彼得(被视为第一位教皇)捕鱼，上面还有教皇的称号。每届教皇去世后，这枚印章戒指都要在枢机主教在场的情况下，被教廷总司库用凿子凿毁，新教皇即位时献上新的印章戒指。</w:t>
      </w:r>
    </w:p>
    <w:p>
      <w:pPr>
        <w:rPr>
          <w:rFonts w:ascii="微软雅黑" w:hAnsi="微软雅黑" w:eastAsia="微软雅黑" w:cs="微软雅黑"/>
          <w:i w:val="0"/>
          <w:caps w:val="0"/>
          <w:color w:val="000000"/>
          <w:spacing w:val="0"/>
          <w:sz w:val="24"/>
          <w:szCs w:val="24"/>
          <w:shd w:val="clear" w:fill="FFFFFF"/>
        </w:rPr>
      </w:pPr>
    </w:p>
    <w:p>
      <w:pPr>
        <w:pStyle w:val="3"/>
        <w:bidi w:val="0"/>
        <w:ind w:left="575" w:leftChars="0" w:hanging="575" w:firstLineChars="0"/>
        <w:rPr>
          <w:rFonts w:hint="default"/>
          <w:lang w:val="en-US" w:eastAsia="zh-CN"/>
        </w:rPr>
      </w:pPr>
      <w:bookmarkStart w:id="2" w:name="_Toc26289"/>
      <w:r>
        <w:t>，宫廷菜谱</w:t>
      </w:r>
      <w:r>
        <w:rPr>
          <w:rFonts w:hint="eastAsia"/>
          <w:lang w:val="en-US" w:eastAsia="zh-CN"/>
        </w:rPr>
        <w:t xml:space="preserve"> 山珍海味 飞禽走兽必须的有</w:t>
      </w:r>
      <w:bookmarkEnd w:id="2"/>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样式固定、常年不变，皇帝总想在菜谱外单点。根据乾隆的膳单，他想吃的不过是猪肉韭菜烙合子、羊肉炒麻豆腐、炒鸡蛋、蒸鸡蛋糕、小葱拌豆腐、拌茄泥、豆腐脑、面片汤等家常小菜。</w:t>
      </w:r>
    </w:p>
    <w:p>
      <w:p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eastAsia="zh-CN"/>
        </w:rPr>
        <w:t>皇室文化</w:t>
      </w:r>
      <w:r>
        <w:rPr>
          <w:rFonts w:hint="eastAsia" w:ascii="微软雅黑" w:hAnsi="微软雅黑" w:eastAsia="微软雅黑" w:cs="微软雅黑"/>
          <w:i w:val="0"/>
          <w:caps w:val="0"/>
          <w:color w:val="000000"/>
          <w:spacing w:val="0"/>
          <w:sz w:val="24"/>
          <w:szCs w:val="24"/>
          <w:shd w:val="clear" w:fill="FFFFFF"/>
          <w:lang w:val="en-US" w:eastAsia="zh-CN"/>
        </w:rPr>
        <w:t xml:space="preserve"> 是个 诗歌  御用茶</w:t>
      </w:r>
    </w:p>
    <w:p>
      <w:pPr>
        <w:rPr>
          <w:rFonts w:hint="default"/>
          <w:lang w:val="en-US" w:eastAsia="zh-CN"/>
        </w:rPr>
      </w:pPr>
      <w:r>
        <w:rPr>
          <w:rFonts w:hint="eastAsia"/>
          <w:lang w:val="en-US" w:eastAsia="zh-CN"/>
        </w:rPr>
        <w:t xml:space="preserve">Atitit king cheniu fix  buchon </w:t>
      </w:r>
    </w:p>
    <w:p>
      <w:pPr>
        <w:rPr>
          <w:rFonts w:hint="eastAsia"/>
          <w:lang w:val="en-US" w:eastAsia="zh-CN"/>
        </w:rPr>
      </w:pPr>
    </w:p>
    <w:p>
      <w:pPr>
        <w:pStyle w:val="3"/>
        <w:bidi w:val="0"/>
        <w:rPr>
          <w:rFonts w:hint="default"/>
          <w:lang w:val="en-US" w:eastAsia="zh-CN"/>
        </w:rPr>
      </w:pPr>
      <w:bookmarkStart w:id="3" w:name="_Toc18895"/>
      <w:r>
        <w:rPr>
          <w:rFonts w:hint="eastAsia"/>
          <w:lang w:val="en-US" w:eastAsia="zh-CN"/>
        </w:rPr>
        <w:t>会多国语言 西班牙 阿拉伯，，就行寻奥帝国皇帝</w:t>
      </w:r>
      <w:bookmarkEnd w:id="3"/>
    </w:p>
    <w:p>
      <w:pPr>
        <w:pStyle w:val="3"/>
        <w:bidi w:val="0"/>
        <w:rPr>
          <w:rFonts w:hint="default"/>
          <w:lang w:val="en-US" w:eastAsia="zh-CN"/>
        </w:rPr>
      </w:pPr>
      <w:bookmarkStart w:id="4" w:name="_Toc17002"/>
      <w:r>
        <w:t>宫廷娱乐还是看戏</w:t>
      </w:r>
      <w:bookmarkEnd w:id="4"/>
    </w:p>
    <w:p/>
    <w:p>
      <w:pPr>
        <w:rPr>
          <w:rFonts w:ascii="sans-serif" w:hAnsi="sans-serif" w:eastAsia="sans-serif" w:cs="sans-serif"/>
          <w:i w:val="0"/>
          <w:caps w:val="0"/>
          <w:color w:val="202122"/>
          <w:spacing w:val="0"/>
          <w:sz w:val="22"/>
          <w:szCs w:val="22"/>
          <w:shd w:val="clear" w:fill="FFFFFF"/>
        </w:rPr>
      </w:pPr>
      <w:r>
        <w:rPr>
          <w:rFonts w:hint="eastAsia" w:ascii="sans-serif" w:hAnsi="sans-serif" w:eastAsia="宋体" w:cs="sans-serif"/>
          <w:i w:val="0"/>
          <w:caps w:val="0"/>
          <w:color w:val="202122"/>
          <w:spacing w:val="0"/>
          <w:sz w:val="22"/>
          <w:szCs w:val="22"/>
          <w:shd w:val="clear" w:fill="FFFFFF"/>
          <w:lang w:eastAsia="zh-CN"/>
        </w:rPr>
        <w:t>大</w:t>
      </w:r>
      <w:r>
        <w:rPr>
          <w:rFonts w:ascii="sans-serif" w:hAnsi="sans-serif" w:eastAsia="sans-serif" w:cs="sans-serif"/>
          <w:i w:val="0"/>
          <w:caps w:val="0"/>
          <w:color w:val="202122"/>
          <w:spacing w:val="0"/>
          <w:sz w:val="22"/>
          <w:szCs w:val="22"/>
          <w:shd w:val="clear" w:fill="FFFFFF"/>
        </w:rPr>
        <w:t>赦免</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eastAsia="zh-CN"/>
        </w:rPr>
        <w:t>总统特权啊</w:t>
      </w:r>
      <w:r>
        <w:rPr>
          <w:rFonts w:hint="eastAsia" w:ascii="sans-serif" w:hAnsi="sans-serif" w:eastAsia="宋体" w:cs="sans-serif"/>
          <w:i w:val="0"/>
          <w:caps w:val="0"/>
          <w:color w:val="202122"/>
          <w:spacing w:val="0"/>
          <w:sz w:val="22"/>
          <w:szCs w:val="22"/>
          <w:shd w:val="clear" w:fill="FFFFFF"/>
          <w:lang w:val="en-US" w:eastAsia="zh-CN"/>
        </w:rPr>
        <w:t xml:space="preserve">  免安检  绿色通道</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红地毯</w:t>
      </w:r>
    </w:p>
    <w:p>
      <w:pPr>
        <w:rPr>
          <w:rFonts w:hint="eastAsia"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水门</w:t>
      </w:r>
    </w:p>
    <w:p>
      <w:pPr>
        <w:rPr>
          <w:rFonts w:hint="default" w:ascii="sans-serif" w:hAnsi="sans-serif" w:eastAsia="宋体" w:cs="sans-serif"/>
          <w:i w:val="0"/>
          <w:caps w:val="0"/>
          <w:color w:val="202122"/>
          <w:spacing w:val="0"/>
          <w:sz w:val="22"/>
          <w:szCs w:val="22"/>
          <w:shd w:val="clear" w:fill="FFFFFF"/>
          <w:lang w:val="en-US" w:eastAsia="zh-CN"/>
        </w:rPr>
      </w:pPr>
      <w:r>
        <w:rPr>
          <w:rFonts w:hint="eastAsia" w:ascii="sans-serif" w:hAnsi="sans-serif" w:eastAsia="宋体" w:cs="sans-serif"/>
          <w:i w:val="0"/>
          <w:caps w:val="0"/>
          <w:color w:val="202122"/>
          <w:spacing w:val="0"/>
          <w:sz w:val="22"/>
          <w:szCs w:val="22"/>
          <w:shd w:val="clear" w:fill="FFFFFF"/>
          <w:lang w:val="en-US" w:eastAsia="zh-CN"/>
        </w:rPr>
        <w:t>封路 避让</w:t>
      </w:r>
    </w:p>
    <w:p>
      <w:pPr>
        <w:rPr>
          <w:rFonts w:hint="default" w:ascii="sans-serif" w:hAnsi="sans-serif" w:eastAsia="宋体" w:cs="sans-serif"/>
          <w:i w:val="0"/>
          <w:caps w:val="0"/>
          <w:color w:val="202122"/>
          <w:spacing w:val="0"/>
          <w:sz w:val="22"/>
          <w:szCs w:val="22"/>
          <w:shd w:val="clear" w:fill="FFFFFF"/>
          <w:lang w:val="en-US" w:eastAsia="zh-CN"/>
        </w:rPr>
      </w:pPr>
    </w:p>
    <w:p>
      <w:pPr>
        <w:rPr>
          <w:rFonts w:hint="default" w:ascii="sans-serif" w:hAnsi="sans-serif" w:eastAsia="宋体" w:cs="sans-serif"/>
          <w:i w:val="0"/>
          <w:caps w:val="0"/>
          <w:color w:val="202122"/>
          <w:spacing w:val="0"/>
          <w:sz w:val="22"/>
          <w:szCs w:val="22"/>
          <w:shd w:val="clear" w:fill="FFFFFF"/>
          <w:lang w:val="en-US" w:eastAsia="zh-CN"/>
        </w:rPr>
      </w:pPr>
    </w:p>
    <w:p>
      <w:pPr>
        <w:pStyle w:val="2"/>
        <w:bidi w:val="0"/>
        <w:rPr>
          <w:rFonts w:hint="eastAsia"/>
          <w:lang w:val="en-US" w:eastAsia="zh-CN"/>
        </w:rPr>
      </w:pPr>
      <w:bookmarkStart w:id="5" w:name="_Toc13095"/>
      <w:r>
        <w:rPr>
          <w:rFonts w:hint="eastAsia"/>
          <w:lang w:val="en-US" w:eastAsia="zh-CN"/>
        </w:rPr>
        <w:t>国王的职责</w:t>
      </w:r>
      <w:bookmarkEnd w:id="5"/>
    </w:p>
    <w:p>
      <w:pPr>
        <w:pStyle w:val="3"/>
        <w:bidi w:val="0"/>
        <w:rPr>
          <w:rFonts w:hint="eastAsia"/>
          <w:lang w:val="en-US" w:eastAsia="zh-CN"/>
        </w:rPr>
      </w:pPr>
      <w:bookmarkStart w:id="6" w:name="_Toc20465"/>
      <w:r>
        <w:t>为此，王室开始慈善</w:t>
      </w:r>
      <w:bookmarkEnd w:id="6"/>
    </w:p>
    <w:p>
      <w:pPr>
        <w:pStyle w:val="3"/>
        <w:bidi w:val="0"/>
      </w:pPr>
      <w:bookmarkStart w:id="7" w:name="_Toc28803"/>
      <w:r>
        <w:rPr>
          <w:rFonts w:ascii="sans-serif" w:hAnsi="sans-serif" w:eastAsia="sans-serif" w:cs="sans-serif"/>
          <w:i w:val="0"/>
          <w:caps w:val="0"/>
          <w:color w:val="202122"/>
          <w:spacing w:val="0"/>
          <w:szCs w:val="18"/>
          <w:shd w:val="clear" w:fill="FFFFFF"/>
        </w:rPr>
        <w:t>巡幸各</w:t>
      </w:r>
      <w:r>
        <w:t>地、签字颁诏</w:t>
      </w:r>
      <w:bookmarkEnd w:id="7"/>
    </w:p>
    <w:p>
      <w:pPr>
        <w:pStyle w:val="3"/>
        <w:bidi w:val="0"/>
        <w:rPr>
          <w:rFonts w:hint="eastAsia"/>
          <w:lang w:val="en-US" w:eastAsia="zh-CN"/>
        </w:rPr>
      </w:pPr>
      <w:bookmarkStart w:id="8" w:name="_Toc7725"/>
      <w:r>
        <w:t>象征性拍</w:t>
      </w:r>
      <w:r>
        <w:rPr>
          <w:rFonts w:ascii="sans-serif" w:hAnsi="sans-serif" w:eastAsia="sans-serif" w:cs="sans-serif"/>
          <w:i w:val="0"/>
          <w:caps w:val="0"/>
          <w:color w:val="202122"/>
          <w:spacing w:val="0"/>
          <w:szCs w:val="18"/>
          <w:shd w:val="clear" w:fill="FFFFFF"/>
        </w:rPr>
        <w:t>板</w:t>
      </w:r>
      <w:bookmarkEnd w:id="8"/>
    </w:p>
    <w:p>
      <w:pPr>
        <w:tabs>
          <w:tab w:val="right" w:pos="8306"/>
        </w:tabs>
        <w:rPr>
          <w:rFonts w:hint="eastAsia" w:ascii="sans-serif" w:hAnsi="sans-serif" w:eastAsia="宋体" w:cs="sans-serif"/>
          <w:i w:val="0"/>
          <w:caps w:val="0"/>
          <w:color w:val="202122"/>
          <w:spacing w:val="0"/>
          <w:sz w:val="18"/>
          <w:szCs w:val="18"/>
          <w:shd w:val="clear" w:fill="FFFFFF"/>
          <w:lang w:eastAsia="zh-CN"/>
        </w:rPr>
      </w:pPr>
      <w:r>
        <w:rPr>
          <w:rFonts w:ascii="sans-serif" w:hAnsi="sans-serif" w:eastAsia="sans-serif" w:cs="sans-serif"/>
          <w:i w:val="0"/>
          <w:caps w:val="0"/>
          <w:color w:val="202122"/>
          <w:spacing w:val="0"/>
          <w:sz w:val="18"/>
          <w:szCs w:val="18"/>
          <w:shd w:val="clear" w:fill="FFFFFF"/>
        </w:rPr>
        <w:t>明治时期，天皇除巡幸各地、签字颁诏、御前会议象征性拍板，几乎没有什么实际作用。</w:t>
      </w:r>
      <w:r>
        <w:rPr>
          <w:rFonts w:hint="eastAsia" w:ascii="sans-serif" w:hAnsi="sans-serif" w:eastAsia="宋体" w:cs="sans-serif"/>
          <w:i w:val="0"/>
          <w:caps w:val="0"/>
          <w:color w:val="202122"/>
          <w:spacing w:val="0"/>
          <w:sz w:val="18"/>
          <w:szCs w:val="18"/>
          <w:shd w:val="clear" w:fill="FFFFFF"/>
          <w:lang w:eastAsia="zh-CN"/>
        </w:rPr>
        <w:tab/>
      </w:r>
    </w:p>
    <w:p>
      <w:pPr>
        <w:tabs>
          <w:tab w:val="right" w:pos="8306"/>
        </w:tabs>
        <w:rPr>
          <w:rFonts w:hint="eastAsia" w:ascii="sans-serif" w:hAnsi="sans-serif" w:eastAsia="宋体" w:cs="sans-serif"/>
          <w:i w:val="0"/>
          <w:caps w:val="0"/>
          <w:color w:val="202122"/>
          <w:spacing w:val="0"/>
          <w:sz w:val="18"/>
          <w:szCs w:val="18"/>
          <w:shd w:val="clear" w:fill="FFFFFF"/>
          <w:lang w:eastAsia="zh-CN"/>
        </w:rPr>
      </w:pPr>
    </w:p>
    <w:p>
      <w:pPr>
        <w:pStyle w:val="3"/>
        <w:bidi w:val="0"/>
        <w:rPr>
          <w:rFonts w:hint="default"/>
          <w:lang w:val="en-US" w:eastAsia="zh-CN"/>
        </w:rPr>
      </w:pPr>
      <w:bookmarkStart w:id="9" w:name="_Toc19066"/>
      <w:r>
        <w:rPr>
          <w:rFonts w:hint="eastAsia"/>
          <w:lang w:val="en-US" w:eastAsia="zh-CN"/>
        </w:rPr>
        <w:t>外交朋友</w:t>
      </w:r>
      <w:bookmarkEnd w:id="9"/>
    </w:p>
    <w:p>
      <w:pPr>
        <w:tabs>
          <w:tab w:val="right" w:pos="8306"/>
        </w:tabs>
        <w:rPr>
          <w:rFonts w:hint="eastAsia" w:ascii="sans-serif" w:hAnsi="sans-serif" w:eastAsia="宋体" w:cs="sans-serif"/>
          <w:i w:val="0"/>
          <w:caps w:val="0"/>
          <w:color w:val="202122"/>
          <w:spacing w:val="0"/>
          <w:sz w:val="18"/>
          <w:szCs w:val="18"/>
          <w:shd w:val="clear" w:fill="FFFFFF"/>
          <w:lang w:val="en-US" w:eastAsia="zh-CN"/>
        </w:rPr>
      </w:pPr>
      <w:r>
        <w:rPr>
          <w:rFonts w:ascii="微软雅黑" w:hAnsi="微软雅黑" w:eastAsia="微软雅黑" w:cs="微软雅黑"/>
          <w:i w:val="0"/>
          <w:caps w:val="0"/>
          <w:color w:val="353535"/>
          <w:spacing w:val="0"/>
          <w:sz w:val="19"/>
          <w:szCs w:val="19"/>
          <w:shd w:val="clear" w:fill="FFFFFF"/>
        </w:rPr>
        <w:t>今为止，明仁已累计出访31个国家和地区，几乎做到了年均一国，彻底颠覆了父亲代表日本皇室留下的避世形象，有力地改善了外国民众、尤其是曾受日本侵略的国家对日本的看法。</w:t>
      </w:r>
    </w:p>
    <w:p>
      <w:pPr>
        <w:rPr>
          <w:rFonts w:hint="eastAsia" w:ascii="sans-serif" w:hAnsi="sans-serif" w:eastAsia="宋体" w:cs="sans-serif"/>
          <w:i w:val="0"/>
          <w:caps w:val="0"/>
          <w:color w:val="202122"/>
          <w:spacing w:val="0"/>
          <w:sz w:val="22"/>
          <w:szCs w:val="22"/>
          <w:shd w:val="clear" w:fill="FFFFFF"/>
          <w:lang w:val="en-US" w:eastAsia="zh-CN"/>
        </w:rPr>
      </w:pPr>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 明仁天皇会见原美国总统奥巴马。天皇平常最重要的工作就是出席各项仪式，仅就2017年，天皇就接待了26名各国元首或议会议长，与外国元首或元首级人物打了470多通电话，宴请了62个国家的驻日大使，接见了日本派驻73个国家、4个国际组织的大使</w:t>
      </w:r>
    </w:p>
    <w:p>
      <w:pPr>
        <w:rPr>
          <w:rFonts w:ascii="微软雅黑" w:hAnsi="微软雅黑" w:eastAsia="微软雅黑" w:cs="微软雅黑"/>
          <w:i w:val="0"/>
          <w:caps w:val="0"/>
          <w:color w:val="353535"/>
          <w:spacing w:val="0"/>
          <w:sz w:val="19"/>
          <w:szCs w:val="19"/>
          <w:shd w:val="clear" w:fill="FFFFFF"/>
        </w:rPr>
      </w:pPr>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皇曾反复巡游全国，无论遇到什么人、汇报什么情况，他都经常以「啊，这样啊」作为回应，只在无关紧要之处表达一些态度。</w:t>
      </w:r>
    </w:p>
    <w:p>
      <w:pPr>
        <w:pStyle w:val="3"/>
        <w:bidi w:val="0"/>
      </w:pPr>
      <w:bookmarkStart w:id="10" w:name="_Toc15206"/>
      <w:r>
        <w:t>慰问灾民、出访外国</w:t>
      </w:r>
      <w:bookmarkEnd w:id="10"/>
    </w:p>
    <w:p>
      <w:pPr>
        <w:rPr>
          <w:rFonts w:ascii="微软雅黑" w:hAnsi="微软雅黑" w:eastAsia="微软雅黑" w:cs="微软雅黑"/>
          <w:i w:val="0"/>
          <w:caps w:val="0"/>
          <w:color w:val="353535"/>
          <w:spacing w:val="0"/>
          <w:sz w:val="19"/>
          <w:szCs w:val="19"/>
          <w:shd w:val="clear" w:fill="FFFFFF"/>
        </w:rPr>
      </w:pPr>
      <w:r>
        <w:rPr>
          <w:rFonts w:ascii="微软雅黑" w:hAnsi="微软雅黑" w:eastAsia="微软雅黑" w:cs="微软雅黑"/>
          <w:i w:val="0"/>
          <w:caps w:val="0"/>
          <w:color w:val="353535"/>
          <w:spacing w:val="0"/>
          <w:sz w:val="19"/>
          <w:szCs w:val="19"/>
          <w:shd w:val="clear" w:fill="FFFFFF"/>
        </w:rPr>
        <w:t>的慰问灾民、出访外国之类的天皇行为，都是平成时期发扬光大的新气象。</w:t>
      </w:r>
    </w:p>
    <w:p>
      <w:pPr>
        <w:pStyle w:val="3"/>
        <w:bidi w:val="0"/>
        <w:rPr>
          <w:rFonts w:hint="default"/>
          <w:lang w:val="en-US" w:eastAsia="zh-CN"/>
        </w:rPr>
      </w:pPr>
      <w:bookmarkStart w:id="11" w:name="_Toc1561"/>
      <w:r>
        <w:rPr>
          <w:rFonts w:hint="eastAsia"/>
          <w:lang w:val="en-US" w:eastAsia="zh-CN"/>
        </w:rPr>
        <w:t>颁发奖章 四处演讲 布道</w:t>
      </w:r>
      <w:bookmarkEnd w:id="11"/>
      <w:r>
        <w:rPr>
          <w:rFonts w:hint="eastAsia"/>
          <w:lang w:val="en-US" w:eastAsia="zh-CN"/>
        </w:rPr>
        <w:t xml:space="preserve"> </w:t>
      </w:r>
    </w:p>
    <w:p>
      <w:pPr>
        <w:pStyle w:val="3"/>
        <w:bidi w:val="0"/>
        <w:rPr>
          <w:rFonts w:hint="default"/>
          <w:lang w:val="en-US" w:eastAsia="zh-CN"/>
        </w:rPr>
      </w:pPr>
      <w:bookmarkStart w:id="12" w:name="_Toc4299"/>
      <w:r>
        <w:rPr>
          <w:rFonts w:hint="eastAsia"/>
          <w:lang w:val="en-US" w:eastAsia="zh-CN"/>
        </w:rPr>
        <w:t>剪彩</w:t>
      </w:r>
      <w:bookmarkEnd w:id="12"/>
    </w:p>
    <w:p>
      <w:pPr>
        <w:pStyle w:val="2"/>
        <w:bidi w:val="0"/>
        <w:rPr>
          <w:rFonts w:hint="default"/>
          <w:lang w:val="en-US" w:eastAsia="zh-CN"/>
        </w:rPr>
      </w:pPr>
      <w:bookmarkStart w:id="13" w:name="_Toc9925"/>
      <w:r>
        <w:rPr>
          <w:rFonts w:hint="eastAsia"/>
          <w:lang w:val="en-US" w:eastAsia="zh-CN"/>
        </w:rPr>
        <w:t>食品规范 衣食住行规范</w:t>
      </w:r>
      <w:bookmarkEnd w:id="13"/>
    </w:p>
    <w:p>
      <w:pPr>
        <w:pStyle w:val="2"/>
        <w:bidi w:val="0"/>
        <w:rPr>
          <w:rFonts w:hint="default"/>
          <w:lang w:val="en-US" w:eastAsia="zh-CN"/>
        </w:rPr>
      </w:pPr>
      <w:bookmarkStart w:id="14" w:name="_Toc8023"/>
      <w:r>
        <w:rPr>
          <w:rFonts w:hint="eastAsia"/>
          <w:lang w:val="en-US" w:eastAsia="zh-CN"/>
        </w:rPr>
        <w:t>服饰规范</w:t>
      </w:r>
      <w:bookmarkEnd w:id="14"/>
    </w:p>
    <w:p>
      <w:pPr>
        <w:pStyle w:val="2"/>
        <w:bidi w:val="0"/>
        <w:rPr>
          <w:rFonts w:hint="eastAsia"/>
          <w:lang w:val="en-US" w:eastAsia="zh-CN"/>
        </w:rPr>
      </w:pPr>
      <w:bookmarkStart w:id="15" w:name="_Toc12302"/>
      <w:r>
        <w:rPr>
          <w:rFonts w:hint="eastAsia"/>
          <w:lang w:val="en-US" w:eastAsia="zh-CN"/>
        </w:rPr>
        <w:t>居住规范</w:t>
      </w:r>
      <w:bookmarkEnd w:id="15"/>
    </w:p>
    <w:p>
      <w:pPr>
        <w:pStyle w:val="3"/>
        <w:bidi w:val="0"/>
        <w:rPr>
          <w:rFonts w:hint="default"/>
          <w:lang w:val="en-US" w:eastAsia="zh-CN"/>
        </w:rPr>
      </w:pPr>
      <w:bookmarkStart w:id="16" w:name="_Toc20696"/>
      <w:r>
        <w:rPr>
          <w:rFonts w:hint="eastAsia"/>
          <w:lang w:val="en-US" w:eastAsia="zh-CN"/>
        </w:rPr>
        <w:t>居无定所</w:t>
      </w:r>
      <w:bookmarkEnd w:id="1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迁都如此兴师动众的事，不大会是吃饱了没事干，迁着玩儿，其中必定有文章，但是自武王伐纣，姜子牙封神（划掉），至今已经3000多年了，史无可稽，后世人们只好推测。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说法一，是说要“去奢行简”。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此说本身就历史悠久，先秦《墨子》中就有。汉儒沿袭之，并附会上儒家思想，将其发扬光大。东汉杜笃《论都赋》中说：“昔盘庚去奢行俭于亳”，荀悦《申鉴》：“盘庚迁殷，革奢即约”。大概是商王觉得在灯红酒绿的大都市呆了久了，臣下们忘记了艰苦奋斗的光荣传统，失去了朴素务实的作风，奢靡之风，腐败之风大涨。故而要将其搬到新地方，重新建设一个都城，让他们体会到先辈们筚路蓝缕的艰辛，找回初心，砥砺前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说法三，“游牧”“游农”说。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有学者认为商朝中期以前还处于游牧渔猎经济向农业经济过渡转换的阶段。一直到了盘庚迁都以后，才进入农业时代，才开始安顿下来。持有此说者有解放前的郭沫若（《中国古代社会》）。还有类似的“游农说”，如翦伯赞先生认为“商代农业生产力比较低，经常迁都可能和地力衰耗有关”。意思就是说，商代前期，人民还是粗放耕作，还不知道施肥培育土壤，收完粮食，地就荒了，只好另寻土地。故而不定地漂流，另寻家园。近代非洲还有这类的“游农”部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说法四，政治原因。</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微软雅黑" w:hAnsi="微软雅黑" w:eastAsia="微软雅黑" w:cs="微软雅黑"/>
          <w:i w:val="0"/>
          <w:iCs w:val="0"/>
          <w:caps w:val="0"/>
          <w:color w:val="353535"/>
          <w:spacing w:val="0"/>
          <w:sz w:val="19"/>
          <w:szCs w:val="19"/>
        </w:rPr>
      </w:pPr>
      <w:r>
        <w:rPr>
          <w:rFonts w:hint="eastAsia" w:ascii="微软雅黑" w:hAnsi="微软雅黑" w:eastAsia="微软雅黑" w:cs="微软雅黑"/>
          <w:i w:val="0"/>
          <w:iCs w:val="0"/>
          <w:caps w:val="0"/>
          <w:color w:val="353535"/>
          <w:spacing w:val="0"/>
          <w:sz w:val="19"/>
          <w:szCs w:val="19"/>
          <w:shd w:val="clear" w:fill="FFFFFF"/>
        </w:rPr>
        <w:t>郭沫若在他主编《中国史稿》中说：“这样迁来迁去，一方面是由于阶级斗争的发展以及统治阶级的内部纷争，同时也是由于自然灾害造成的威胁”。此处提及了两个政治原因，一是“阶级斗争”，二是“统治阶级内部的纷争”“阶级斗争”，可能是奴隶造反、也有可能是贵族和平民之间的冲突；“统治阶级内部的纷争”的一大代表则是王位之争，《史记》上说，商朝有“九世之乱”，王位继承在兄终弟及和父死子继之间不停变换。虽然历史细节已经汩没在岁月之中，但是还可以看到当年“烛影斧声”之类的故事反复地在上演。</w:t>
      </w:r>
    </w:p>
    <w:p>
      <w:pPr>
        <w:rPr>
          <w:rFonts w:hint="eastAsia" w:ascii="微软雅黑" w:hAnsi="微软雅黑" w:eastAsia="微软雅黑" w:cs="微软雅黑"/>
          <w:i w:val="0"/>
          <w:caps w:val="0"/>
          <w:color w:val="353535"/>
          <w:spacing w:val="0"/>
          <w:sz w:val="19"/>
          <w:szCs w:val="19"/>
          <w:shd w:val="clear" w:fill="FFFFFF"/>
          <w:lang w:val="en-US" w:eastAsia="zh-CN"/>
        </w:rPr>
      </w:pPr>
    </w:p>
    <w:p>
      <w:pPr>
        <w:pStyle w:val="2"/>
        <w:bidi w:val="0"/>
        <w:rPr>
          <w:rFonts w:hint="default"/>
          <w:lang w:val="en-US" w:eastAsia="zh-CN"/>
        </w:rPr>
      </w:pPr>
      <w:bookmarkStart w:id="17" w:name="_Toc28444"/>
      <w:r>
        <w:rPr>
          <w:rFonts w:hint="eastAsia"/>
          <w:lang w:val="en-US" w:eastAsia="zh-CN"/>
        </w:rPr>
        <w:t>交通规范</w:t>
      </w:r>
      <w:bookmarkEnd w:id="17"/>
    </w:p>
    <w:p>
      <w:pPr>
        <w:rPr>
          <w:rFonts w:hint="eastAsia"/>
          <w:lang w:val="en-US" w:eastAsia="zh-CN"/>
        </w:rPr>
      </w:pPr>
    </w:p>
    <w:p>
      <w:pPr>
        <w:pStyle w:val="2"/>
        <w:bidi w:val="0"/>
        <w:rPr>
          <w:rFonts w:hint="default"/>
          <w:lang w:val="en-US" w:eastAsia="zh-CN"/>
        </w:rPr>
      </w:pPr>
      <w:bookmarkStart w:id="18" w:name="_Toc26139"/>
      <w:r>
        <w:rPr>
          <w:rFonts w:hint="eastAsia"/>
          <w:lang w:val="en-US" w:eastAsia="zh-CN"/>
        </w:rPr>
        <w:t>纪念功勋</w:t>
      </w:r>
      <w:bookmarkEnd w:id="18"/>
    </w:p>
    <w:p>
      <w:pPr>
        <w:rPr>
          <w:rFonts w:hint="eastAsia"/>
          <w:lang w:val="en-US" w:eastAsia="zh-CN"/>
        </w:rPr>
      </w:pPr>
      <w:r>
        <w:rPr>
          <w:rFonts w:hint="eastAsia"/>
          <w:lang w:val="en-US" w:eastAsia="zh-CN"/>
        </w:rPr>
        <w:t>刻石头记功</w:t>
      </w:r>
    </w:p>
    <w:p>
      <w:pPr>
        <w:rPr>
          <w:rFonts w:hint="eastAsia"/>
          <w:lang w:val="en-US" w:eastAsia="zh-CN"/>
        </w:rPr>
      </w:pPr>
      <w:r>
        <w:rPr>
          <w:rFonts w:hint="eastAsia"/>
          <w:lang w:val="en-US" w:eastAsia="zh-CN"/>
        </w:rPr>
        <w:t>四处雕像，活佛挂像</w:t>
      </w:r>
    </w:p>
    <w:p>
      <w:pPr>
        <w:rPr>
          <w:rFonts w:hint="default"/>
          <w:lang w:val="en-US" w:eastAsia="zh-CN"/>
        </w:rPr>
      </w:pPr>
      <w:r>
        <w:rPr>
          <w:rFonts w:hint="eastAsia"/>
          <w:lang w:val="en-US" w:eastAsia="zh-CN"/>
        </w:rPr>
        <w:t>魏忠贤生词</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9" w:name="_Toc20650"/>
      <w:r>
        <w:rPr>
          <w:rFonts w:hint="eastAsia"/>
          <w:lang w:val="en-US" w:eastAsia="zh-CN"/>
        </w:rPr>
        <w:t>Ref</w:t>
      </w:r>
      <w:bookmarkEnd w:id="19"/>
    </w:p>
    <w:p>
      <w:pPr>
        <w:rPr>
          <w:rFonts w:hint="default"/>
          <w:lang w:val="en-US" w:eastAsia="zh-CN"/>
        </w:rPr>
      </w:pPr>
      <w:r>
        <w:rPr>
          <w:rFonts w:hint="eastAsia"/>
          <w:lang w:val="en-US" w:eastAsia="zh-CN"/>
        </w:rPr>
        <w:t>个人崇拜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98EDB6"/>
    <w:multiLevelType w:val="multilevel"/>
    <w:tmpl w:val="6198EDB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3120B"/>
    <w:rsid w:val="017F0C68"/>
    <w:rsid w:val="028527A5"/>
    <w:rsid w:val="0BE10187"/>
    <w:rsid w:val="10902ED4"/>
    <w:rsid w:val="15985102"/>
    <w:rsid w:val="17D85922"/>
    <w:rsid w:val="1939496B"/>
    <w:rsid w:val="19414E1E"/>
    <w:rsid w:val="1A744601"/>
    <w:rsid w:val="1B362953"/>
    <w:rsid w:val="1D471281"/>
    <w:rsid w:val="1E235263"/>
    <w:rsid w:val="1E4D4D82"/>
    <w:rsid w:val="1F490A39"/>
    <w:rsid w:val="20651C7A"/>
    <w:rsid w:val="25B2007A"/>
    <w:rsid w:val="2AB5461F"/>
    <w:rsid w:val="2B83491D"/>
    <w:rsid w:val="2D466DCF"/>
    <w:rsid w:val="30015D81"/>
    <w:rsid w:val="315A6EFC"/>
    <w:rsid w:val="340E60C7"/>
    <w:rsid w:val="3673120B"/>
    <w:rsid w:val="38C91133"/>
    <w:rsid w:val="3A953930"/>
    <w:rsid w:val="3B662A10"/>
    <w:rsid w:val="3D094415"/>
    <w:rsid w:val="426E6AD5"/>
    <w:rsid w:val="44DC5025"/>
    <w:rsid w:val="4D70221F"/>
    <w:rsid w:val="566E117F"/>
    <w:rsid w:val="5ABA2C50"/>
    <w:rsid w:val="5AC01F6C"/>
    <w:rsid w:val="5B0A27AF"/>
    <w:rsid w:val="5D4A61A6"/>
    <w:rsid w:val="5EE94AA3"/>
    <w:rsid w:val="606A572F"/>
    <w:rsid w:val="627E3C3C"/>
    <w:rsid w:val="634829F6"/>
    <w:rsid w:val="6B6A40C5"/>
    <w:rsid w:val="6CF75822"/>
    <w:rsid w:val="79E45AC4"/>
    <w:rsid w:val="7C7D52CA"/>
    <w:rsid w:val="7D5B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2020-05-12T15:25:00Z</dcterms:created>
  <dc:creator>Administrator</dc:creator>
  <cp:lastModifiedBy>ati</cp:lastModifiedBy>
  <dcterms:modified xsi:type="dcterms:W3CDTF">2021-12-17T18:17:19Z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358C224DC5594B82B4E73DD72ED0EF04</vt:lpwstr>
  </property>
</Properties>
</file>