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abt person info scry  law lst信息安全的法律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个人信息保护法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个人金融</w:t>
      </w:r>
      <w:bookmarkStart w:id="0" w:name="_GoBack"/>
      <w:bookmarkEnd w:id="0"/>
      <w:r>
        <w:rPr>
          <w:rFonts w:hint="eastAsia"/>
          <w:lang w:val="en-US" w:eastAsia="zh-CN"/>
        </w:rPr>
        <w:t>敏感信息保护法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B20E7"/>
    <w:rsid w:val="15DB20E7"/>
    <w:rsid w:val="2E54355C"/>
    <w:rsid w:val="7756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2021-11-23T05:42:00Z</dcterms:created>
  <dc:creator>ati</dc:creator>
  <cp:lastModifiedBy>ati</cp:lastModifiedBy>
  <dcterms:modified xsi:type="dcterms:W3CDTF">2021-11-23T05:45:29Z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58AED3FE8BAA45BB82B69F708BDDC4EF</vt:lpwstr>
  </property>
</Properties>
</file>