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版本对性能对影响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J6  </w:t>
      </w:r>
    </w:p>
    <w:p>
      <w:r>
        <w:drawing>
          <wp:inline distT="0" distB="0" distL="114300" distR="114300">
            <wp:extent cx="29146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Jdk8</w:t>
      </w:r>
      <w:bookmarkStart w:id="0" w:name="_GoBack"/>
      <w:bookmarkEnd w:id="0"/>
    </w:p>
    <w:p/>
    <w:p>
      <w:r>
        <w:drawing>
          <wp:inline distT="0" distB="0" distL="114300" distR="114300">
            <wp:extent cx="3781425" cy="2447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对响应时间没有影响，但对</w:t>
      </w:r>
      <w:r>
        <w:rPr>
          <w:rFonts w:hint="eastAsia"/>
          <w:lang w:val="en-US" w:eastAsia="zh-CN"/>
        </w:rPr>
        <w:t>cpu负载有影响。。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Jdk8更加优化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26DEF"/>
    <w:rsid w:val="1D860988"/>
    <w:rsid w:val="255C229D"/>
    <w:rsid w:val="3A99604C"/>
    <w:rsid w:val="4D926DEF"/>
    <w:rsid w:val="54D905A3"/>
    <w:rsid w:val="57C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2021-01-01T05:07:00Z</dcterms:created>
  <dc:creator>ati</dc:creator>
  <cp:lastModifiedBy>ati</cp:lastModifiedBy>
  <dcterms:modified xsi:type="dcterms:W3CDTF">2021-01-01T05:09:15Z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