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Sharding-JDBC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  <w:t>核心概念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在使用Sharding-JDBC之前，一定是先理解清楚下面几个核心概念。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逻辑表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水平拆分的数据库（表）的相同逻辑和数据结构表的总称。例：订单数据根据主键尾数拆分为10张表，分别是t_order_0到t_order_9，他们的逻辑表名为t_order。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真实表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在分片的数据库中真实存在的物理表。即上个示例中的t_order_0到t_order_9。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数据节点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数据分片的最小单元。由数据源名称和数据表组成，例：ds_0.t_order_0。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绑定表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指分片规则一致的主表和子表。例如：t_order表和t_order_item表，均按照order_id分片，则此两张表互为绑定表关系。绑定表之间的多表关联查询不会出现笛卡尔积关联，关联查询效率将大大提升。举例说明,如果SQL为：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广播表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指所有的分片数据源中都存在的表，表结构和表中的数据在每个数据库中均完全一致。适用于数据量不大且需要与海量数据的表进行关联查询的场景，例如：字典表。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01E22" w:sz="36" w:space="3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C01E22" w:sz="36" w:space="0"/>
          <w:shd w:val="clear" w:fill="FFFFFF"/>
          <w:vertAlign w:val="baseline"/>
        </w:rPr>
        <w:t>数据分片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分片键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用于分片的数据库字段，是将数据库(表)水平拆分的关键字段。例：将订单表中的订单主键的尾数取模分片，则订单主键为分片字段。 SQL 中如果无分片字段，将执行全路由，性能较差。 除了对单分片字段的支持，Sharding-JDBC 也支持根据多个字段进行分片。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分片算法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通过分片算法将数据分片，支持通过=、&gt;=、&lt;=、&gt;、&lt;、BETWEEN和IN分片。 分片算法需要应用方开发者自行实现，可实现的灵活度非常高。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目前提供4种分片算法。 由于分片算法和业务实现紧密相关，因此并未提供内置分片算法，而是通过分片策略将各种场景提炼出来，提供更高层级的抽象，并提供接口让应用开发者自行实现分片算法。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91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精确分片算法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PreciseShardingAlgorithm，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用于处理使用单一键作为分片键的 = 与 IN 进行分片的场景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。需要配合 StandardShardingStrategy 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91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范围分片算法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RangeShardingAlgorithm，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用于处理使用单一键作为分片键的 BETWEEN AND、&gt;、&lt;、&gt;=、&lt;=进行分片的场景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。需要配合 StandardShardingStrategy 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91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复合分片算法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ComplexKeysShardingAlgorithm，用于处理使用多键作为分片键进行分片的场景，包含多个分片键的逻辑较复杂，需要应用开发者自行处理其中的复杂度。需要配合 ComplexShardingStrategy 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912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Hint分片算法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HintShardingAlgorithm，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用于处理通过Hint指定分片值而非从SQL中提取分片值的场景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。需要配合 HintShardingStrategy 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分片策略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包含分片键和分片算法，由于分片算法的独立性，将其独立抽离。真正可用于分片操作的是分片键 + 分片算法，也就是分片策略。目前提供 5 种分片策略。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标准分片策略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StandardShardingStrategy。提供对 SQ L语句中的 =, &gt;, &lt;, &gt;=, &lt;=, IN 和 BETWEEN AND 的分片操作支持。 StandardShardingStrategy 只支持单分片键，提供 PreciseShardingAlgorithm 和 RangeShardingAlgorithm 两个分片算法。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PreciseShardingAlgorithm 是必选的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，用于处理 = 和 IN 的分片。 RangeShardingAlgorithm 是可选的，用于处理 BETWEEN AND, &gt;, &lt;, &gt;=, &lt;=分片，如果不配置 RangeShardingAlgorithm，SQL 中的 BETWEEN AND 将按照全库路由处理。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复合分片策略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ComplexShardingStrategy。复合分片策略。提供对 SQL 语句中的 =, &gt;, &lt;, &gt;=, &lt;=, IN 和 BETWEEN AND 的分片操作支持。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ComplexShardingStrategy 支持多分片键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，由于多分片键之间的关系复杂，因此并未进行过多的封装，而是直接将分片键值组合以及分片操作符透传至分片算法，完全由应用开发者实现，提供最大的灵活度。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行表达式分片策略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 InlineShardingStrategy。使用 Groovy 的表达式，提供对 SQL 语句中的 = 和 IN的分片操作支持，只支持单分片键。 对于简单的分片算法，可以通过简单的配置使用，从而避免繁琐的Java代码开发，如: t_user_$-&gt;{u_id % 8} 表示 t_user 表根据 u_id 模 8，而分成 8 张表，表名称为 t_user_0 到 t_user_7。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可以认为是精确分片算法的简易实现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Hint分片策略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对应 HintShardingStrategy。通过 Hint 指定分片值而非从 SQL 中提取分片值的方式进行分片的策略。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428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分布式主键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用于在分布式环境下，生成全局唯一的id。Sharding-JDBC 提供了内置的分布式主键生成器，例如 UUID、SNOWFLAKE。还抽离出分布式主键生成器的接口，方便用户自行实现自定义的自增主键生成器。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为了保证数据库性能，主键id还必须趋势递增，避免造成频繁的数据页面分裂。</w:t>
      </w:r>
    </w:p>
    <w:p/>
    <w:p/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到这里，针对</w:t>
      </w:r>
      <w:r>
        <w:rPr>
          <w:rFonts w:ascii="宋体" w:hAnsi="宋体" w:eastAsia="宋体" w:cs="宋体"/>
          <w:sz w:val="24"/>
          <w:szCs w:val="24"/>
        </w:rPr>
        <w:t>hc_question_reply_record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表，使用</w:t>
      </w:r>
      <w:r>
        <w:rPr>
          <w:rFonts w:ascii="宋体" w:hAnsi="宋体" w:eastAsia="宋体" w:cs="宋体"/>
          <w:sz w:val="24"/>
          <w:szCs w:val="24"/>
        </w:rPr>
        <w:t>reply_wheel_time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作为分片键，按照季度分片的处理就完成了。还有一点要注意的就是，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分库分表之后，查询的时候最好都带上分片键作为查询条件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，否则就会使用全库路由，性能很低。 还有就是Sharing-JDBC对mysql的全文索引支持的不是很好，项目有使用到的地方也要注意一下。总结来说整个过程还是比较简单的，后续碰到其它业务场景，相信大家按照这个思路肯定都能解决的。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39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标准分片策略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**使用场景**：SQL 语句中有</w:t>
      </w:r>
      <w:r>
        <w:rPr>
          <w:rStyle w:val="9"/>
          <w:rFonts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&gt;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&gt;=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&lt;=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&lt;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IN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BETWEEN AND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操作符，都可以应用此分片策略。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标准分片策略（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StandardShardingStrategy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），它只支持对单个分片健（字段）为依据的分库分表，并提供了两种分片算法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PreciseShardingAlgorithm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（精准分片）和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RangeShardingAlgorithm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（范围分片）。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在使用标准分片策略时，精准分片算法是必须实现的算法，用于 SQL 含有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=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IN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的分片处理；范围分片算法是非必选的，用于处理含有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BETWEEN AND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的分片处理。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 xml:space="preserve">一旦我们没配置范围分片算法，而 SQL 中又用到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BETWEEN AND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 xml:space="preserve"> 或者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like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等，那么 SQL 将按全库、表路由的方式逐一执行，查询性能会很差需要特别注意。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接下来自定义实现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精准分片算法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ABF5B"/>
          <w:spacing w:val="0"/>
          <w:sz w:val="21"/>
          <w:szCs w:val="21"/>
          <w:bdr w:val="none" w:color="auto" w:sz="0" w:space="0"/>
          <w:shd w:val="clear" w:fill="F3F5F9"/>
        </w:rPr>
        <w:t>范围分片算法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D7755"/>
    <w:rsid w:val="18260345"/>
    <w:rsid w:val="2C3C6710"/>
    <w:rsid w:val="4C0D7755"/>
    <w:rsid w:val="5B146666"/>
    <w:rsid w:val="5B4C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2021-01-15T08:05:00Z</dcterms:created>
  <dc:creator>ati</dc:creator>
  <cp:lastModifiedBy>ati</cp:lastModifiedBy>
  <dcterms:modified xsi:type="dcterms:W3CDTF">2021-01-15T11:23:22Z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