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银行卡最大余额多少比较好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5F6368"/>
          <w:spacing w:val="0"/>
          <w:sz w:val="16"/>
          <w:szCs w:val="16"/>
          <w:shd w:val="clear" w:fill="FFFFFF"/>
        </w:rPr>
        <w:t>根据《支付服务法》，新加坡电子钱包用户在任何时候最多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只能在其账户中持有 5,000 新元。为了最大化您的</w:t>
      </w:r>
      <w:r>
        <w:rPr>
          <w:rStyle w:val="7"/>
          <w:rFonts w:hint="default" w:ascii="Arial" w:hAnsi="Arial" w:eastAsia="宋体" w:cs="Arial"/>
          <w:b/>
          <w:bCs/>
          <w:i w:val="0"/>
          <w:iCs w:val="0"/>
          <w:caps w:val="0"/>
          <w:color w:val="5F6368"/>
          <w:spacing w:val="0"/>
          <w:sz w:val="16"/>
          <w:szCs w:val="16"/>
          <w:shd w:val="clear" w:fill="FFFFFF"/>
        </w:rPr>
        <w:t>GrabPay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钱包，...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25k rmb...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5156"/>
          <w:spacing w:val="0"/>
          <w:sz w:val="16"/>
          <w:szCs w:val="16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hi most is 5wp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18" w:lineRule="atLeast"/>
        <w:ind w:left="0" w:right="0"/>
        <w:jc w:val="center"/>
        <w:rPr>
          <w:rFonts w:ascii="Source Sans Pro" w:hAnsi="Source Sans Pro" w:eastAsia="Source Sans Pro" w:cs="Source Sans Pro"/>
          <w:b/>
          <w:bCs/>
          <w:i w:val="0"/>
          <w:iCs w:val="0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003139"/>
          <w:spacing w:val="0"/>
          <w:shd w:val="clear" w:fill="FEFEFE"/>
        </w:rPr>
        <w:t>产品特点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0" w:afterAutospacing="0"/>
        <w:ind w:left="0" w:right="0" w:firstLine="0"/>
        <w:jc w:val="left"/>
        <w:rPr>
          <w:rFonts w:hint="default" w:ascii="Source Sans Pro" w:hAnsi="Source Sans Pro" w:eastAsia="Source Sans Pro" w:cs="Source Sans Pro"/>
          <w:i w:val="0"/>
          <w:iCs w:val="0"/>
          <w:caps w:val="0"/>
          <w:color w:val="0A0A0A"/>
          <w:spacing w:val="0"/>
          <w:sz w:val="19"/>
          <w:szCs w:val="19"/>
        </w:rPr>
      </w:pPr>
      <w:r>
        <w:rPr>
          <w:rFonts w:hint="default" w:ascii="Source Sans Pro" w:hAnsi="Source Sans Pro" w:eastAsia="Source Sans Pro" w:cs="Source Sans Pro"/>
          <w:i w:val="0"/>
          <w:iCs w:val="0"/>
          <w:caps w:val="0"/>
          <w:color w:val="0A0A0A"/>
          <w:spacing w:val="0"/>
          <w:kern w:val="0"/>
          <w:sz w:val="19"/>
          <w:szCs w:val="19"/>
          <w:shd w:val="clear" w:fill="FEFEFE"/>
          <w:lang w:val="en-US" w:eastAsia="zh-CN" w:bidi="ar"/>
        </w:rPr>
        <w:drawing>
          <wp:inline distT="0" distB="0" distL="114300" distR="114300">
            <wp:extent cx="5219700" cy="3781425"/>
            <wp:effectExtent l="0" t="0" r="0" b="0"/>
            <wp:docPr id="1" name="图片 1" descr="卡 2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 2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5400" w:type="dxa"/>
        <w:tblInd w:w="0" w:type="dxa"/>
        <w:tblBorders>
          <w:top w:val="none" w:color="auto" w:sz="0" w:space="0"/>
          <w:left w:val="none" w:color="auto" w:sz="0" w:space="0"/>
          <w:bottom w:val="single" w:color="F1F1F1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0"/>
        <w:gridCol w:w="2700"/>
      </w:tblGrid>
      <w:tr>
        <w:tblPrEx>
          <w:tblBorders>
            <w:top w:val="none" w:color="auto" w:sz="0" w:space="0"/>
            <w:left w:val="none" w:color="auto" w:sz="0" w:space="0"/>
            <w:bottom w:val="single" w:color="F1F1F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初始保证金</w:t>
            </w:r>
          </w:p>
        </w:tc>
        <w:tc>
          <w:tcPr>
            <w:tcW w:w="270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PHP 100.00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1F1F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借记卡付款</w:t>
            </w:r>
          </w:p>
        </w:tc>
        <w:tc>
          <w:tcPr>
            <w:tcW w:w="270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PHP 150.00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1F1F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保持平衡</w:t>
            </w:r>
          </w:p>
        </w:tc>
        <w:tc>
          <w:tcPr>
            <w:tcW w:w="270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零保持平衡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1F1F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年利率</w:t>
            </w:r>
          </w:p>
        </w:tc>
        <w:tc>
          <w:tcPr>
            <w:tcW w:w="270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1F1F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余额赚取利息</w:t>
            </w:r>
          </w:p>
        </w:tc>
        <w:tc>
          <w:tcPr>
            <w:tcW w:w="270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PHP 500.00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1F1F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000000"/>
              </w:rPr>
            </w:pPr>
            <w:r>
              <w:rPr>
                <w:rStyle w:val="6"/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最大账户余额*</w:t>
            </w:r>
          </w:p>
        </w:tc>
        <w:tc>
          <w:tcPr>
            <w:tcW w:w="2700" w:type="dxa"/>
            <w:shd w:val="clear" w:color="auto" w:fill="FEFEF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PHP 45,000.00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6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ans-serif" w:hAnsi="sans-serif" w:eastAsia="sans-serif" w:cs="sans-serif"/>
                <w:i w:val="0"/>
                <w:iCs w:val="0"/>
                <w:caps w:val="0"/>
                <w:color w:val="404040"/>
                <w:spacing w:val="0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0404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Cebuana Lhuillier Micro Savings 旨在为菲律宾人提供更便捷的银行服务。这是一个普通的储蓄账户，但不需要保持平衡。Cebuana Lhuillier 在全国拥有超过 2,500 家分行，账户持有人可以在他们最方便的时间在任何地方存款和取款。作为小额储蓄账户持有人，您还可以在全国 350,000 多家银联和 Bancnet 认可的零售店中使用您的卡进行无现金支付，并在全国 21,000 多家 Bancnet ATM 中的任何一家提款。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315" w:afterAutospacing="0" w:line="216" w:lineRule="atLeast"/>
              <w:ind w:left="0" w:right="0"/>
              <w:rPr>
                <w:rFonts w:hint="default" w:ascii="sans-serif" w:hAnsi="sans-serif" w:eastAsia="sans-serif" w:cs="sans-serif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04040"/>
                <w:spacing w:val="0"/>
                <w:sz w:val="14"/>
                <w:szCs w:val="14"/>
              </w:rPr>
              <w:t>小额储蓄为菲律宾人提供了一种更方便、更实惠的方式来节省他们辛苦赚来的钱。年仅7岁的菲律宾公民有资格开立</w:t>
            </w:r>
            <w:r>
              <w:rPr>
                <w:rStyle w:val="6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404040"/>
                <w:spacing w:val="0"/>
                <w:sz w:val="14"/>
                <w:szCs w:val="14"/>
              </w:rPr>
              <w:t>储蓄账户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04040"/>
                <w:spacing w:val="0"/>
                <w:sz w:val="14"/>
                <w:szCs w:val="14"/>
              </w:rPr>
              <w:t>，可被视为</w:t>
            </w:r>
            <w:r>
              <w:rPr>
                <w:rStyle w:val="6"/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404040"/>
                <w:spacing w:val="0"/>
                <w:sz w:val="14"/>
                <w:szCs w:val="14"/>
              </w:rPr>
              <w:t>银行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04040"/>
                <w:spacing w:val="0"/>
                <w:sz w:val="14"/>
                <w:szCs w:val="14"/>
              </w:rPr>
              <w:t>的“儿童储蓄”或“初级储蓄”账户。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3"/>
        <w:gridCol w:w="33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</w:trPr>
        <w:tc>
          <w:tcPr>
            <w:tcW w:w="0" w:type="auto"/>
            <w:tcBorders>
              <w:top w:val="nil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16" w:lineRule="atLeast"/>
              <w:jc w:val="left"/>
              <w:textAlignment w:val="bottom"/>
              <w:rPr>
                <w:rFonts w:hint="default" w:ascii="sans-serif" w:hAnsi="sans-serif" w:eastAsia="sans-serif" w:cs="sans-serif"/>
                <w:b/>
                <w:bCs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产品详情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6" w:lineRule="atLeast"/>
              <w:jc w:val="left"/>
              <w:textAlignment w:val="top"/>
              <w:rPr>
                <w:rFonts w:hint="default" w:ascii="sans-serif" w:hAnsi="sans-serif" w:eastAsia="sans-serif" w:cs="sans-serif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年利率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6" w:lineRule="atLeast"/>
              <w:jc w:val="left"/>
              <w:textAlignment w:val="top"/>
              <w:rPr>
                <w:rFonts w:hint="default" w:ascii="sans-serif" w:hAnsi="sans-serif" w:eastAsia="sans-serif" w:cs="sans-serif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0.20%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6" w:lineRule="atLeast"/>
              <w:jc w:val="left"/>
              <w:textAlignment w:val="top"/>
              <w:rPr>
                <w:rFonts w:hint="default" w:ascii="sans-serif" w:hAnsi="sans-serif" w:eastAsia="sans-serif" w:cs="sans-serif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赚取利息的最低余额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6" w:lineRule="atLeast"/>
              <w:jc w:val="left"/>
              <w:textAlignment w:val="top"/>
              <w:rPr>
                <w:rFonts w:hint="default" w:ascii="sans-serif" w:hAnsi="sans-serif" w:eastAsia="sans-serif" w:cs="sans-serif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500 菲律宾比索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6" w:lineRule="atLeast"/>
              <w:jc w:val="left"/>
              <w:textAlignment w:val="top"/>
              <w:rPr>
                <w:rFonts w:hint="default" w:ascii="sans-serif" w:hAnsi="sans-serif" w:eastAsia="sans-serif" w:cs="sans-serif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最低维持平衡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6" w:lineRule="atLeast"/>
              <w:jc w:val="left"/>
              <w:textAlignment w:val="top"/>
              <w:rPr>
                <w:rFonts w:hint="default" w:ascii="sans-serif" w:hAnsi="sans-serif" w:eastAsia="sans-serif" w:cs="sans-serif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没有任何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6" w:lineRule="atLeast"/>
              <w:jc w:val="left"/>
              <w:textAlignment w:val="top"/>
              <w:rPr>
                <w:rFonts w:hint="default" w:ascii="sans-serif" w:hAnsi="sans-serif" w:eastAsia="sans-serif" w:cs="sans-serif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休眠期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6" w:lineRule="atLeast"/>
              <w:jc w:val="left"/>
              <w:textAlignment w:val="top"/>
              <w:rPr>
                <w:rFonts w:hint="default" w:ascii="sans-serif" w:hAnsi="sans-serif" w:eastAsia="sans-serif" w:cs="sans-serif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没有任何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6" w:lineRule="atLeast"/>
              <w:jc w:val="left"/>
              <w:textAlignment w:val="top"/>
              <w:rPr>
                <w:rFonts w:hint="default" w:ascii="sans-serif" w:hAnsi="sans-serif" w:eastAsia="sans-serif" w:cs="sans-serif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最大账户余额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9F9F9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6" w:lineRule="atLeast"/>
              <w:jc w:val="left"/>
              <w:textAlignment w:val="top"/>
              <w:rPr>
                <w:rFonts w:hint="default" w:ascii="sans-serif" w:hAnsi="sans-serif" w:eastAsia="sans-serif" w:cs="sans-serif"/>
                <w:sz w:val="14"/>
                <w:szCs w:val="14"/>
              </w:rPr>
            </w:pPr>
            <w:r>
              <w:rPr>
                <w:rFonts w:hint="default" w:ascii="sans-serif" w:hAnsi="sans-serif" w:eastAsia="sans-serif" w:cs="sans-seri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50,000 菲律宾比索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2" w:afterAutospacing="0"/>
        <w:ind w:left="0" w:firstLine="0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shd w:val="clear" w:fill="FFFFFF"/>
          <w:lang w:val="en-US" w:eastAsia="zh-CN" w:bidi="ar"/>
        </w:rPr>
        <w:t>注意：从另一个 GrabPay 钱包收到的资金也将计入您的现金限额。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shd w:val="clear" w:fill="FFFFFF"/>
          <w:lang w:val="en-US" w:eastAsia="zh-CN" w:bidi="ar"/>
        </w:rPr>
        <w:t>...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kern w:val="0"/>
          <w:sz w:val="19"/>
          <w:szCs w:val="19"/>
          <w:shd w:val="clear" w:fill="FFFFFF"/>
          <w:lang w:val="en-US" w:eastAsia="zh-CN" w:bidi="ar"/>
        </w:rPr>
        <w:t>GrabPay 钱包和交易限额是多少。</w:t>
      </w:r>
    </w:p>
    <w:tbl>
      <w:tblPr>
        <w:tblW w:w="7824" w:type="dxa"/>
        <w:tblInd w:w="0" w:type="dxa"/>
        <w:tblBorders>
          <w:top w:val="none" w:color="auto" w:sz="0" w:space="0"/>
          <w:left w:val="none" w:color="auto" w:sz="0" w:space="0"/>
          <w:bottom w:val="single" w:color="EBEBEB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00"/>
        <w:gridCol w:w="1756"/>
        <w:gridCol w:w="1768"/>
      </w:tblGrid>
      <w:tr>
        <w:tblPrEx>
          <w:tblBorders>
            <w:top w:val="none" w:color="auto" w:sz="0" w:space="0"/>
            <w:left w:val="none" w:color="auto" w:sz="0" w:space="0"/>
            <w:bottom w:val="single" w:color="EBEBEB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0" w:type="auto"/>
            <w:shd w:val="clear"/>
            <w:tcMar>
              <w:top w:w="96" w:type="dxa"/>
              <w:left w:w="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bCs/>
                <w:color w:val="202124"/>
              </w:rPr>
            </w:pPr>
            <w:r>
              <w:rPr>
                <w:rFonts w:ascii="宋体" w:hAnsi="宋体" w:eastAsia="宋体" w:cs="宋体"/>
                <w:b/>
                <w:bCs/>
                <w:color w:val="202124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GrabPay 现金限额</w:t>
            </w:r>
          </w:p>
        </w:tc>
        <w:tc>
          <w:tcPr>
            <w:tcW w:w="0" w:type="auto"/>
            <w:shd w:val="clear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bCs/>
                <w:color w:val="202124"/>
              </w:rPr>
            </w:pPr>
            <w:r>
              <w:rPr>
                <w:rFonts w:ascii="宋体" w:hAnsi="宋体" w:eastAsia="宋体" w:cs="宋体"/>
                <w:b/>
                <w:bCs/>
                <w:color w:val="202124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标准钱包</w:t>
            </w:r>
          </w:p>
        </w:tc>
        <w:tc>
          <w:tcPr>
            <w:tcW w:w="0" w:type="auto"/>
            <w:shd w:val="clear"/>
            <w:tcMar>
              <w:top w:w="96" w:type="dxa"/>
              <w:left w:w="120" w:type="dxa"/>
              <w:bottom w:w="96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  <w:bCs/>
                <w:color w:val="202124"/>
              </w:rPr>
            </w:pPr>
            <w:r>
              <w:rPr>
                <w:rFonts w:ascii="宋体" w:hAnsi="宋体" w:eastAsia="宋体" w:cs="宋体"/>
                <w:b/>
                <w:bCs/>
                <w:color w:val="202124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高级钱包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BEBEB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0" w:type="auto"/>
            <w:shd w:val="clear"/>
            <w:tcMar>
              <w:top w:w="96" w:type="dxa"/>
              <w:left w:w="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GrabPay Cash-In Limit（适用于所有提款方式）</w:t>
            </w:r>
          </w:p>
        </w:tc>
        <w:tc>
          <w:tcPr>
            <w:tcW w:w="0" w:type="auto"/>
            <w:shd w:val="clear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PHP 100,000/年</w:t>
            </w:r>
          </w:p>
        </w:tc>
        <w:tc>
          <w:tcPr>
            <w:tcW w:w="0" w:type="auto"/>
            <w:shd w:val="clear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PHP 250,000/月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BEBEB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3" w:hRule="atLeast"/>
        </w:trPr>
        <w:tc>
          <w:tcPr>
            <w:tcW w:w="0" w:type="auto"/>
            <w:shd w:val="clear"/>
            <w:tcMar>
              <w:top w:w="96" w:type="dxa"/>
              <w:left w:w="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场外提款限额</w:t>
            </w:r>
          </w:p>
        </w:tc>
        <w:tc>
          <w:tcPr>
            <w:tcW w:w="0" w:type="auto"/>
            <w:shd w:val="clear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PHP 25,000/天</w:t>
            </w:r>
          </w:p>
        </w:tc>
        <w:tc>
          <w:tcPr>
            <w:tcW w:w="0" w:type="auto"/>
            <w:shd w:val="clear"/>
            <w:tcMar>
              <w:top w:w="96" w:type="dxa"/>
              <w:left w:w="120" w:type="dxa"/>
              <w:bottom w:w="96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PHP 25,000/天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A3CFD"/>
    <w:rsid w:val="2905588B"/>
    <w:rsid w:val="3265335D"/>
    <w:rsid w:val="49B63718"/>
    <w:rsid w:val="5C4A3CFD"/>
    <w:rsid w:val="7EA9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2022-05-26T20:45:00Z</dcterms:created>
  <dc:creator>ati</dc:creator>
  <cp:lastModifiedBy>ati</cp:lastModifiedBy>
  <dcterms:modified xsi:type="dcterms:W3CDTF">2022-05-26T21:24:53Z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53A5DEE235A94DB0B7858CF4CA24413C</vt:lpwstr>
  </property>
</Properties>
</file>