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ewlt use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6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Shopee  便利店</w:t>
          </w:r>
          <w:r>
            <w:tab/>
          </w:r>
          <w:r>
            <w:fldChar w:fldCharType="begin"/>
          </w:r>
          <w:r>
            <w:instrText xml:space="preserve"> PAGEREF _Toc16737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Lazada</w:t>
          </w:r>
          <w:r>
            <w:tab/>
          </w:r>
          <w:r>
            <w:fldChar w:fldCharType="begin"/>
          </w:r>
          <w:r>
            <w:instrText xml:space="preserve"> PAGEREF _Toc3403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Grab food taxi</w:t>
          </w:r>
          <w:r>
            <w:tab/>
          </w:r>
          <w:r>
            <w:fldChar w:fldCharType="begin"/>
          </w:r>
          <w:r>
            <w:instrText xml:space="preserve"> PAGEREF _Toc3571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Gcash  airticket and hotel active</w:t>
          </w:r>
          <w:r>
            <w:tab/>
          </w:r>
          <w:r>
            <w:fldChar w:fldCharType="begin"/>
          </w:r>
          <w:r>
            <w:instrText xml:space="preserve"> PAGEREF _Toc23733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Cebu airaisan</w:t>
          </w:r>
          <w:r>
            <w:tab/>
          </w:r>
          <w:r>
            <w:fldChar w:fldCharType="begin"/>
          </w:r>
          <w:r>
            <w:instrText xml:space="preserve"> PAGEREF _Toc17515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Klook agoda</w:t>
          </w:r>
          <w:r>
            <w:tab/>
          </w:r>
          <w:r>
            <w:fldChar w:fldCharType="begin"/>
          </w:r>
          <w:r>
            <w:instrText xml:space="preserve"> PAGEREF _Toc32452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</w:rPr>
            <w:t xml:space="preserve">4.3.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hd w:val="clear" w:fill="FFFFFF"/>
            </w:rPr>
            <w:t>如何将负载转换为GCash</w:t>
          </w:r>
          <w:r>
            <w:tab/>
          </w:r>
          <w:r>
            <w:fldChar w:fldCharType="begin"/>
          </w:r>
          <w:r>
            <w:instrText xml:space="preserve"> PAGEREF _Toc29436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</w:rPr>
            <w:t xml:space="preserve">4.3.1.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hd w:val="clear" w:fill="FFFFFF"/>
            </w:rPr>
            <w:t>通过共享负载将预付费负载转换为GCash</w:t>
          </w:r>
          <w:r>
            <w:tab/>
          </w:r>
          <w:r>
            <w:fldChar w:fldCharType="begin"/>
          </w:r>
          <w:r>
            <w:instrText xml:space="preserve"> PAGEREF _Toc1408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</w:rPr>
            <w:t xml:space="preserve">4.3.2.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hd w:val="clear" w:fill="FFFFFF"/>
            </w:rPr>
            <w:t>通过PasaLoad将智能负载转换为GCash</w:t>
          </w:r>
          <w:r>
            <w:tab/>
          </w:r>
          <w:r>
            <w:fldChar w:fldCharType="begin"/>
          </w:r>
          <w:r>
            <w:instrText xml:space="preserve"> PAGEREF _Toc13729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Coin.ph</w:t>
          </w:r>
          <w:r>
            <w:tab/>
          </w:r>
          <w:r>
            <w:fldChar w:fldCharType="begin"/>
          </w:r>
          <w:r>
            <w:instrText xml:space="preserve"> PAGEREF _Toc3748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6737"/>
      <w:r>
        <w:rPr>
          <w:rFonts w:hint="eastAsia"/>
          <w:lang w:val="en-US" w:eastAsia="zh-CN"/>
        </w:rPr>
        <w:t>Shopee  便利店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403"/>
      <w:r>
        <w:rPr>
          <w:rFonts w:hint="eastAsia"/>
          <w:lang w:val="en-US" w:eastAsia="zh-CN"/>
        </w:rPr>
        <w:t>Lazada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电费 话费。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571"/>
      <w:r>
        <w:rPr>
          <w:rFonts w:hint="eastAsia"/>
          <w:lang w:val="en-US" w:eastAsia="zh-CN"/>
        </w:rPr>
        <w:t>Grab food taxi</w:t>
      </w:r>
      <w:bookmarkEnd w:id="2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23733"/>
      <w:r>
        <w:rPr>
          <w:rFonts w:hint="eastAsia"/>
          <w:lang w:val="en-US" w:eastAsia="zh-CN"/>
        </w:rPr>
        <w:t>Gcash  airticket and hotel active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515"/>
      <w:r>
        <w:rPr>
          <w:rFonts w:hint="eastAsia"/>
          <w:lang w:val="en-US" w:eastAsia="zh-CN"/>
        </w:rPr>
        <w:t>Cebu airaisan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452"/>
      <w:r>
        <w:rPr>
          <w:rFonts w:hint="eastAsia"/>
          <w:lang w:val="en-US" w:eastAsia="zh-CN"/>
        </w:rPr>
        <w:t>Klook agoda</w:t>
      </w:r>
      <w:bookmarkEnd w:id="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Reddoorz trip traveloka skyscanner trivaga </w:t>
      </w:r>
      <w:r>
        <w:rPr>
          <w:rFonts w:ascii="Segoe UI" w:hAnsi="Segoe UI" w:eastAsia="Segoe UI" w:cs="Segoe UI"/>
          <w:i w:val="0"/>
          <w:iCs w:val="0"/>
          <w:caps w:val="0"/>
          <w:color w:val="266FB0"/>
          <w:spacing w:val="0"/>
          <w:sz w:val="24"/>
          <w:szCs w:val="24"/>
          <w:u w:val="none"/>
          <w:bdr w:val="single" w:color="E2E8F0" w:sz="2" w:space="0"/>
          <w:shd w:val="clear" w:fill="FCFCFD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66FB0"/>
          <w:spacing w:val="0"/>
          <w:sz w:val="24"/>
          <w:szCs w:val="24"/>
          <w:u w:val="none"/>
          <w:bdr w:val="single" w:color="E2E8F0" w:sz="2" w:space="0"/>
          <w:shd w:val="clear" w:fill="FCFCFD"/>
        </w:rPr>
        <w:instrText xml:space="preserve"> HYPERLINK "https://www.mobileaction.co/publisher/android/hotels-com-lp/Hotels.com LP/ph" </w:instrText>
      </w:r>
      <w:r>
        <w:rPr>
          <w:rFonts w:ascii="Segoe UI" w:hAnsi="Segoe UI" w:eastAsia="Segoe UI" w:cs="Segoe UI"/>
          <w:i w:val="0"/>
          <w:iCs w:val="0"/>
          <w:caps w:val="0"/>
          <w:color w:val="266FB0"/>
          <w:spacing w:val="0"/>
          <w:sz w:val="24"/>
          <w:szCs w:val="24"/>
          <w:u w:val="none"/>
          <w:bdr w:val="single" w:color="E2E8F0" w:sz="2" w:space="0"/>
          <w:shd w:val="clear" w:fill="FCFCFD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iCs w:val="0"/>
          <w:caps w:val="0"/>
          <w:color w:val="266FB0"/>
          <w:spacing w:val="0"/>
          <w:sz w:val="24"/>
          <w:szCs w:val="24"/>
          <w:u w:val="none"/>
          <w:bdr w:val="single" w:color="E2E8F0" w:sz="2" w:space="0"/>
          <w:shd w:val="clear" w:fill="FCFCFD"/>
        </w:rPr>
        <w:t>Hotels.com</w:t>
      </w:r>
      <w:r>
        <w:rPr>
          <w:rFonts w:hint="default" w:ascii="Segoe UI" w:hAnsi="Segoe UI" w:eastAsia="Segoe UI" w:cs="Segoe UI"/>
          <w:i w:val="0"/>
          <w:iCs w:val="0"/>
          <w:caps w:val="0"/>
          <w:color w:val="266FB0"/>
          <w:spacing w:val="0"/>
          <w:sz w:val="24"/>
          <w:szCs w:val="24"/>
          <w:u w:val="none"/>
          <w:bdr w:val="single" w:color="E2E8F0" w:sz="2" w:space="0"/>
          <w:shd w:val="clear" w:fill="FCFCFD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color w:val="266FB0"/>
          <w:spacing w:val="0"/>
          <w:sz w:val="24"/>
          <w:szCs w:val="24"/>
          <w:u w:val="none"/>
          <w:bdr w:val="single" w:color="E2E8F0" w:sz="2" w:space="0"/>
          <w:shd w:val="clear" w:fill="FCFCFD"/>
          <w:lang w:val="en-US" w:eastAsia="zh-CN"/>
        </w:rPr>
        <w:t xml:space="preserve"> airpaz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384" w:afterAutospacing="0" w:line="315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</w:rPr>
      </w:pPr>
      <w:bookmarkStart w:id="6" w:name="_Toc28558"/>
      <w:bookmarkStart w:id="7" w:name="_Toc29436"/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如何将负载转换为GCash</w:t>
      </w:r>
      <w:bookmarkEnd w:id="6"/>
      <w:bookmarkEnd w:id="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您可能使用聊天应用呼叫联系人并向其发送消息，而预付费负载保持不变。你可能想知道，“我可以将我的负载转换为GCash吗？”因为它已经接近过期了。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在GCash应用程序中，您无法将智能或环球负载转换为GCash资金。此功能在GCash上已经有一段时间没有了。不过，如果您真的希望将常规负载转换为GCash积分，可以尝试一些解决方法。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84" w:beforeAutospacing="0" w:after="384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</w:rPr>
      </w:pPr>
      <w:bookmarkStart w:id="8" w:name="_Toc32361"/>
      <w:bookmarkStart w:id="9" w:name="_Toc1408"/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通过共享负载将预付费负载转换为GCash</w:t>
      </w:r>
      <w:bookmarkEnd w:id="8"/>
      <w:bookmarkEnd w:id="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您可以通过出售GCash的预付费负载来做到这一点，最好是出售给已经拥有GCash帐户的人。但是，如果他们已经可以从GCash应用程序购买预付费负载，他们为什么要从您那里购买预付费负载呢？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好吧，如果您以低得多或折扣价出售预付负载，他们会这样做。他们可以通过GCash将付款发送给您。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要共享 A-Load，只需输入加载量，然后将其发送到 2 + 收件人的 10 位数预付费号码。例如，如果要发送 ₱250 负载，请键入 250，然后将其发送到 29161234567。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84" w:beforeAutospacing="0" w:after="384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</w:rPr>
      </w:pPr>
      <w:bookmarkStart w:id="10" w:name="_Toc11111"/>
      <w:bookmarkStart w:id="11" w:name="_Toc13729"/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hd w:val="clear" w:fill="FFFFFF"/>
        </w:rPr>
        <w:t>通过PasaLoad将智能负载转换为GCash</w:t>
      </w:r>
      <w:bookmarkEnd w:id="10"/>
      <w:bookmarkEnd w:id="11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如果您有未使用的智能预付负载，您也可以将其出售以获得GCash积分。您每次PasaLoad最多可以扣减₱200，扣减₱1，然后要求将您的付款发送到您的GCash。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只需发送短信PASALOAD（空间）智能预付收件人数量（空间）金额，然后将其发送到808。（例如，PASAload 09181234567 100，发送至 808）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748"/>
      <w:r>
        <w:rPr>
          <w:rFonts w:hint="eastAsia"/>
          <w:lang w:val="en-US" w:eastAsia="zh-CN"/>
        </w:rPr>
        <w:t>Coin.ph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Travel and Local Apps in Philippines of Google Play Store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CB059"/>
    <w:multiLevelType w:val="multilevel"/>
    <w:tmpl w:val="330CB0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F0F20"/>
    <w:rsid w:val="011323F7"/>
    <w:rsid w:val="01BC4118"/>
    <w:rsid w:val="02C614A3"/>
    <w:rsid w:val="057B3ACA"/>
    <w:rsid w:val="08C56F75"/>
    <w:rsid w:val="0BBE5ED4"/>
    <w:rsid w:val="102F7A21"/>
    <w:rsid w:val="10A25A11"/>
    <w:rsid w:val="110C1BE0"/>
    <w:rsid w:val="1C994A21"/>
    <w:rsid w:val="1EFE2F32"/>
    <w:rsid w:val="238F0F20"/>
    <w:rsid w:val="248A4430"/>
    <w:rsid w:val="2BC04EFE"/>
    <w:rsid w:val="37596763"/>
    <w:rsid w:val="3D1B245D"/>
    <w:rsid w:val="3EB275B0"/>
    <w:rsid w:val="40905111"/>
    <w:rsid w:val="45A64DC3"/>
    <w:rsid w:val="49F6177B"/>
    <w:rsid w:val="4B0918DB"/>
    <w:rsid w:val="52A26070"/>
    <w:rsid w:val="54E71D8D"/>
    <w:rsid w:val="58B07973"/>
    <w:rsid w:val="5B7C4213"/>
    <w:rsid w:val="5BE20005"/>
    <w:rsid w:val="601764B9"/>
    <w:rsid w:val="60ED7350"/>
    <w:rsid w:val="63127CF7"/>
    <w:rsid w:val="650E00DA"/>
    <w:rsid w:val="6C5A7FFE"/>
    <w:rsid w:val="7608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2022-05-31T03:18:00Z</dcterms:created>
  <dc:creator>ati</dc:creator>
  <cp:lastModifiedBy>ati</cp:lastModifiedBy>
  <dcterms:modified xsi:type="dcterms:W3CDTF">2022-05-31T04:46:45Z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A8761F8347BD4DEB86D8642C57C698C4</vt:lpwstr>
  </property>
</Properties>
</file>