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impt safe item重大安全事项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消防与用电 安全</w:t>
          </w:r>
          <w:r>
            <w:tab/>
          </w:r>
          <w:r>
            <w:fldChar w:fldCharType="begin"/>
          </w:r>
          <w:r>
            <w:instrText xml:space="preserve"> PAGEREF _Toc13170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青少年意外死亡top10</w:t>
          </w:r>
          <w:r>
            <w:tab/>
          </w:r>
          <w:r>
            <w:fldChar w:fldCharType="begin"/>
          </w:r>
          <w:r>
            <w:instrText xml:space="preserve"> PAGEREF _Toc25558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道路交通伤害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cs="Arial"/>
              <w:i w:val="0"/>
              <w:iCs w:val="0"/>
              <w:caps w:val="0"/>
              <w:spacing w:val="0"/>
              <w:szCs w:val="19"/>
            </w:rPr>
            <w:t>行人、骑自行车和摩托车的人</w:t>
          </w:r>
          <w:r>
            <w:tab/>
          </w:r>
          <w:r>
            <w:fldChar w:fldCharType="begin"/>
          </w:r>
          <w:r>
            <w:instrText xml:space="preserve"> PAGEREF _Toc28452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30"/>
            </w:rPr>
            <w:t>2.2. 下呼吸道感染</w:t>
          </w:r>
          <w:r>
            <w:rPr>
              <w:rFonts w:hint="eastAsia" w:ascii="Arial" w:hAnsi="Arial" w:cs="Arial"/>
              <w:bCs/>
              <w:i w:val="0"/>
              <w:iCs w:val="0"/>
              <w:caps w:val="0"/>
              <w:spacing w:val="0"/>
              <w:szCs w:val="30"/>
              <w:lang w:val="en-US" w:eastAsia="zh-CN"/>
            </w:rPr>
            <w:t xml:space="preserve">  </w:t>
          </w:r>
          <w:r>
            <w:rPr>
              <w:rFonts w:hint="default" w:ascii="Arial" w:hAnsi="Arial" w:cs="Arial"/>
              <w:i w:val="0"/>
              <w:iCs w:val="0"/>
              <w:caps w:val="0"/>
              <w:spacing w:val="0"/>
              <w:szCs w:val="19"/>
            </w:rPr>
            <w:t>燃料烹饪而导致的室内空气污染</w:t>
          </w:r>
          <w:r>
            <w:tab/>
          </w:r>
          <w:r>
            <w:fldChar w:fldCharType="begin"/>
          </w:r>
          <w:r>
            <w:instrText xml:space="preserve"> PAGEREF _Toc2432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打架暴力</w:t>
          </w:r>
          <w:r>
            <w:tab/>
          </w:r>
          <w:r>
            <w:fldChar w:fldCharType="begin"/>
          </w:r>
          <w:r>
            <w:instrText xml:space="preserve"> PAGEREF _Toc4234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t>溺水</w:t>
          </w:r>
          <w:r>
            <w:tab/>
          </w:r>
          <w:r>
            <w:fldChar w:fldCharType="begin"/>
          </w:r>
          <w:r>
            <w:instrText xml:space="preserve"> PAGEREF _Toc6209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普通绑匪绑架</w:t>
          </w:r>
          <w:r>
            <w:tab/>
          </w:r>
          <w:r>
            <w:fldChar w:fldCharType="begin"/>
          </w:r>
          <w:r>
            <w:instrText xml:space="preserve"> PAGEREF _Toc3337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防刺杀 一个人睡觉</w:t>
          </w:r>
          <w:r>
            <w:tab/>
          </w:r>
          <w:r>
            <w:fldChar w:fldCharType="begin"/>
          </w:r>
          <w:r>
            <w:instrText xml:space="preserve"> PAGEREF _Toc9110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人身自由与金融安全</w:t>
          </w:r>
          <w:r>
            <w:tab/>
          </w:r>
          <w:r>
            <w:fldChar w:fldCharType="begin"/>
          </w:r>
          <w:r>
            <w:instrText xml:space="preserve"> PAGEREF _Toc30514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Zf绑架</w:t>
          </w:r>
          <w:r>
            <w:tab/>
          </w:r>
          <w:r>
            <w:fldChar w:fldCharType="begin"/>
          </w:r>
          <w:r>
            <w:instrText xml:space="preserve"> PAGEREF _Toc5319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抢劫  偷盗</w:t>
          </w:r>
          <w:r>
            <w:tab/>
          </w:r>
          <w:r>
            <w:fldChar w:fldCharType="begin"/>
          </w:r>
          <w:r>
            <w:instrText xml:space="preserve"> PAGEREF _Toc6200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170"/>
      <w:r>
        <w:rPr>
          <w:rFonts w:hint="eastAsia"/>
          <w:lang w:val="en-US" w:eastAsia="zh-CN"/>
        </w:rPr>
        <w:t>消防与用电 安全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Bus交通工具消防与破窗锤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5558"/>
      <w:r>
        <w:rPr>
          <w:rFonts w:hint="eastAsia"/>
          <w:lang w:val="en-US" w:eastAsia="zh-CN"/>
        </w:rPr>
        <w:t>青少年意外死亡top10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28452"/>
      <w:r>
        <w:rPr>
          <w:rFonts w:hint="default"/>
        </w:rPr>
        <w:t>道路交通伤害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  <w:t>行人、骑自行车和摩托车的人</w:t>
      </w:r>
      <w:bookmarkEnd w:id="2"/>
    </w:p>
    <w:p>
      <w:pPr>
        <w:bidi w:val="0"/>
      </w:pPr>
      <w:r>
        <w:rPr>
          <w:rFonts w:hint="default"/>
        </w:rPr>
        <w:t>是青少年首要死因，对男童的影响更大</w:t>
      </w:r>
    </w:p>
    <w:p>
      <w:pPr>
        <w:pStyle w:val="13"/>
        <w:keepNext w:val="0"/>
        <w:keepLines w:val="0"/>
        <w:widowControl/>
        <w:suppressLineNumbers w:val="0"/>
        <w:spacing w:line="288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  <w:t>2015年，道路交通伤害是10至19岁青少年的首要死因，使大约11.5万名青少年死亡。15至19岁年龄较大的男性青少年面临的负担最重。在道路交通事故中丧命的大多数年轻人都是</w:t>
      </w:r>
    </w:p>
    <w:p>
      <w:pPr>
        <w:pStyle w:val="13"/>
        <w:keepNext w:val="0"/>
        <w:keepLines w:val="0"/>
        <w:widowControl/>
        <w:suppressLineNumbers w:val="0"/>
        <w:spacing w:line="288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  <w:t>行人、骑自行车和摩托车的人等易受伤害的道路使用者。</w:t>
      </w:r>
    </w:p>
    <w:p>
      <w:pPr>
        <w:pStyle w:val="3"/>
        <w:keepNext w:val="0"/>
        <w:keepLines w:val="0"/>
        <w:widowControl/>
        <w:suppressLineNumbers w:val="0"/>
        <w:spacing w:line="336" w:lineRule="atLeast"/>
        <w:ind w:firstLine="0"/>
        <w:rPr>
          <w:rFonts w:ascii="Arial" w:hAnsi="Arial" w:cs="Arial"/>
          <w:b/>
          <w:bCs/>
          <w:i w:val="0"/>
          <w:iCs w:val="0"/>
          <w:caps w:val="0"/>
          <w:color w:val="3C4245"/>
          <w:spacing w:val="0"/>
          <w:sz w:val="30"/>
          <w:szCs w:val="30"/>
        </w:rPr>
      </w:pPr>
      <w:bookmarkStart w:id="3" w:name="_Toc2432"/>
      <w:r>
        <w:rPr>
          <w:rFonts w:hint="default" w:ascii="Arial" w:hAnsi="Arial" w:cs="Arial"/>
          <w:b/>
          <w:bCs/>
          <w:i w:val="0"/>
          <w:iCs w:val="0"/>
          <w:caps w:val="0"/>
          <w:color w:val="3C4245"/>
          <w:spacing w:val="0"/>
          <w:sz w:val="30"/>
          <w:szCs w:val="30"/>
        </w:rPr>
        <w:t>下呼吸道感染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C4245"/>
          <w:spacing w:val="0"/>
          <w:sz w:val="30"/>
          <w:szCs w:val="30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  <w:t>燃料烹饪而导致的室内空气污染</w:t>
      </w:r>
      <w:bookmarkEnd w:id="3"/>
    </w:p>
    <w:p>
      <w:pPr>
        <w:pStyle w:val="13"/>
        <w:keepNext w:val="0"/>
        <w:keepLines w:val="0"/>
        <w:widowControl/>
        <w:suppressLineNumbers w:val="0"/>
        <w:spacing w:line="288" w:lineRule="atLeast"/>
        <w:ind w:left="0" w:firstLine="0"/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C4245"/>
          <w:spacing w:val="0"/>
          <w:sz w:val="19"/>
          <w:szCs w:val="19"/>
        </w:rPr>
        <w:t>女童的情况差别很大。10至14岁年龄较小的女性青少年的主要死因是肺炎等下呼吸道感染——往往由于用肮脏燃料烹饪而导致的室内空气污染造成。出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234"/>
      <w:r>
        <w:rPr>
          <w:rFonts w:hint="eastAsia"/>
          <w:lang w:val="en-US" w:eastAsia="zh-CN"/>
        </w:rPr>
        <w:t>打架暴力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Roboto" w:hAnsi="Roboto" w:eastAsia="Roboto" w:cs="Roboto"/>
          <w:i w:val="0"/>
          <w:iCs w:val="0"/>
          <w:caps w:val="0"/>
          <w:color w:val="4F5254"/>
          <w:spacing w:val="0"/>
          <w:sz w:val="19"/>
          <w:szCs w:val="19"/>
          <w:shd w:val="clear" w:fill="FFFFFF"/>
        </w:rPr>
        <w:t>枪支暴力在城市和贫穷社区中更为常见。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209"/>
      <w:r>
        <w:t>溺水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337"/>
      <w:r>
        <w:rPr>
          <w:rFonts w:hint="eastAsia"/>
          <w:lang w:val="en-US" w:eastAsia="zh-CN"/>
        </w:rPr>
        <w:t>普通绑匪绑架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9110"/>
      <w:r>
        <w:rPr>
          <w:rFonts w:hint="eastAsia"/>
          <w:lang w:val="en-US" w:eastAsia="zh-CN"/>
        </w:rPr>
        <w:t>防刺杀 一个人睡觉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吃饭距离其他人要远离。。普京的桌子  保持距离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安全睡觉。不要有旁人在身边。参考曹操睡梦杀人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时刻放着武器在枕头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514"/>
      <w:r>
        <w:rPr>
          <w:rFonts w:hint="eastAsia"/>
          <w:lang w:val="en-US" w:eastAsia="zh-CN"/>
        </w:rPr>
        <w:t>人身自由与金融安全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319"/>
      <w:r>
        <w:rPr>
          <w:rFonts w:hint="eastAsia"/>
          <w:lang w:val="en-US" w:eastAsia="zh-CN"/>
        </w:rPr>
        <w:t>Zf绑架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200"/>
      <w:r>
        <w:rPr>
          <w:rFonts w:hint="eastAsia"/>
          <w:lang w:val="en-US" w:eastAsia="zh-CN"/>
        </w:rPr>
        <w:t>抢劫  偷盗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90C52"/>
    <w:multiLevelType w:val="multilevel"/>
    <w:tmpl w:val="BA290C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21C26"/>
    <w:rsid w:val="0A452638"/>
    <w:rsid w:val="14D15C6A"/>
    <w:rsid w:val="19440944"/>
    <w:rsid w:val="1F4114C3"/>
    <w:rsid w:val="23065A71"/>
    <w:rsid w:val="231A1B93"/>
    <w:rsid w:val="2A1656FE"/>
    <w:rsid w:val="2ACB56A9"/>
    <w:rsid w:val="2C0D0F70"/>
    <w:rsid w:val="3C277B2A"/>
    <w:rsid w:val="43637525"/>
    <w:rsid w:val="45957CAC"/>
    <w:rsid w:val="4C9E13F5"/>
    <w:rsid w:val="4D9F43E8"/>
    <w:rsid w:val="50721C26"/>
    <w:rsid w:val="50AC1F47"/>
    <w:rsid w:val="56C172E1"/>
    <w:rsid w:val="58166624"/>
    <w:rsid w:val="5A323AEF"/>
    <w:rsid w:val="5CAB3F35"/>
    <w:rsid w:val="5D25799B"/>
    <w:rsid w:val="669A29A2"/>
    <w:rsid w:val="6B130A44"/>
    <w:rsid w:val="736A3C93"/>
    <w:rsid w:val="73814666"/>
    <w:rsid w:val="774019AE"/>
    <w:rsid w:val="779F7F6F"/>
    <w:rsid w:val="79D4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2022-04-05T08:10:00Z</dcterms:created>
  <dc:creator>ati</dc:creator>
  <cp:lastModifiedBy>ati</cp:lastModifiedBy>
  <dcterms:modified xsi:type="dcterms:W3CDTF">2022-04-05T08:57:17Z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43D9E8C0881043B0BE09F29E6D52E026</vt:lpwstr>
  </property>
</Properties>
</file>