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Atitt ph card maybe can try</w:t>
      </w: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896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_Toc32582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1.1. </w:t>
          </w:r>
          <w:r>
            <w:rPr>
              <w:rFonts w:hint="eastAsia"/>
              <w:lang w:val="en-US" w:eastAsia="zh-CN"/>
            </w:rPr>
            <w:t>Maya card 虚拟卡</w:t>
          </w:r>
          <w:r>
            <w:tab/>
          </w:r>
          <w:r>
            <w:fldChar w:fldCharType="begin"/>
          </w:r>
          <w:r>
            <w:instrText xml:space="preserve"> PAGEREF _Toc32582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_Toc30053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1.2. </w:t>
          </w:r>
          <w:r>
            <w:rPr>
              <w:rFonts w:hint="eastAsia"/>
              <w:lang w:val="en-US" w:eastAsia="zh-CN"/>
            </w:rPr>
            <w:t>Robinson simple save card</w:t>
          </w:r>
          <w:r>
            <w:tab/>
          </w:r>
          <w:r>
            <w:fldChar w:fldCharType="begin"/>
          </w:r>
          <w:r>
            <w:instrText xml:space="preserve"> PAGEREF _Toc30053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Source Sans Pro" w:hAnsi="Source Sans Pro" w:eastAsia="Source Sans Pro" w:cs="Source Sans Pro"/>
              <w:bCs/>
              <w:i w:val="0"/>
              <w:iCs w:val="0"/>
            </w:rPr>
            <w:t xml:space="preserve">1.2.1. </w:t>
          </w:r>
          <w:r>
            <w:rPr>
              <w:rFonts w:hint="default" w:ascii="Source Sans Pro" w:hAnsi="Source Sans Pro" w:eastAsia="Source Sans Pro" w:cs="Source Sans Pro"/>
              <w:bCs/>
              <w:i w:val="0"/>
              <w:iCs w:val="0"/>
              <w:caps w:val="0"/>
              <w:spacing w:val="0"/>
              <w:shd w:val="clear" w:fill="FEFEFE"/>
            </w:rPr>
            <w:t>产品特点</w:t>
          </w:r>
          <w:r>
            <w:tab/>
          </w:r>
          <w:r>
            <w:fldChar w:fldCharType="begin"/>
          </w:r>
          <w:r>
            <w:instrText xml:space="preserve"> PAGEREF _Toc212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_Toc4309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1.3. </w:t>
          </w:r>
          <w:r>
            <w:rPr>
              <w:rFonts w:hint="default"/>
            </w:rPr>
            <w:t>预付万事达卡®</w:t>
          </w:r>
          <w:r>
            <w:rPr>
              <w:rFonts w:hint="eastAsia"/>
              <w:lang w:val="en-US" w:eastAsia="zh-CN"/>
            </w:rPr>
            <w:t xml:space="preserve">  maya master</w:t>
          </w:r>
          <w:r>
            <w:tab/>
          </w:r>
          <w:r>
            <w:fldChar w:fldCharType="begin"/>
          </w:r>
          <w:r>
            <w:instrText xml:space="preserve"> PAGEREF _Toc4309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_Toc5845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MarkForMCNarrowW00Bold" w:hAnsi="MarkForMCNarrowW00Bold" w:eastAsia="MarkForMCNarrowW00Bold" w:cs="MarkForMCNarrowW00Bold"/>
              <w:szCs w:val="18"/>
            </w:rPr>
            <w:t xml:space="preserve">1.3.2. </w:t>
          </w:r>
          <w:r>
            <w:rPr>
              <w:rFonts w:hint="default"/>
              <w:lang w:val="en-US" w:eastAsia="zh-CN"/>
            </w:rPr>
            <w:t>https://specials.priceless.com/mastercard/images/2bd0555c-69ee-4bdc-a4ba-d8b8ba2ac7ee.png</w:t>
          </w:r>
          <w:r>
            <w:rPr>
              <w:rFonts w:hint="default" w:ascii="MarkForMCNarrowW00Bold" w:hAnsi="MarkForMCNarrowW00Bold" w:eastAsia="MarkForMCNarrowW00Bold" w:cs="MarkForMCNarrowW00Bold"/>
              <w:i w:val="0"/>
              <w:iCs w:val="0"/>
              <w:caps w:val="0"/>
              <w:spacing w:val="0"/>
              <w:szCs w:val="18"/>
              <w:shd w:val="clear" w:fill="FFFFFF"/>
            </w:rPr>
            <w:t>预付万事达卡®</w:t>
          </w:r>
          <w:r>
            <w:tab/>
          </w:r>
          <w:r>
            <w:fldChar w:fldCharType="begin"/>
          </w:r>
          <w:r>
            <w:instrText xml:space="preserve"> PAGEREF _Toc5845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_Toc15353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MarkForMCNarrowW00Bold" w:hAnsi="MarkForMCNarrowW00Bold" w:eastAsia="MarkForMCNarrowW00Bold" w:cs="MarkForMCNarrowW00Bold"/>
              <w:szCs w:val="18"/>
            </w:rPr>
            <w:t xml:space="preserve">1.3.3. </w:t>
          </w:r>
          <w:r>
            <w:rPr>
              <w:rFonts w:hint="default" w:ascii="MarkForMCNarrowW00Bold" w:hAnsi="MarkForMCNarrowW00Bold" w:eastAsia="MarkForMCNarrowW00Bold" w:cs="MarkForMCNarrowW00Bold"/>
              <w:i w:val="0"/>
              <w:iCs w:val="0"/>
              <w:caps w:val="0"/>
              <w:spacing w:val="0"/>
              <w:szCs w:val="18"/>
              <w:shd w:val="clear" w:fill="FFFFFF"/>
            </w:rPr>
            <w:t>预付万事达卡®</w:t>
          </w:r>
          <w:r>
            <w:tab/>
          </w:r>
          <w:r>
            <w:fldChar w:fldCharType="begin"/>
          </w:r>
          <w:r>
            <w:instrText xml:space="preserve"> PAGEREF _Toc15353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_Toc23445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MarkForMCNarrowW00Bold" w:hAnsi="MarkForMCNarrowW00Bold" w:eastAsia="MarkForMCNarrowW00Bold" w:cs="MarkForMCNarrowW00Bold"/>
              <w:szCs w:val="18"/>
            </w:rPr>
            <w:t xml:space="preserve">1.3.4. </w:t>
          </w:r>
          <w:r>
            <w:rPr>
              <w:rFonts w:hint="default" w:ascii="MarkForMCNarrowW00Bold" w:hAnsi="MarkForMCNarrowW00Bold" w:eastAsia="MarkForMCNarrowW00Bold" w:cs="MarkForMCNarrowW00Bold"/>
              <w:i w:val="0"/>
              <w:iCs w:val="0"/>
              <w:caps w:val="0"/>
              <w:spacing w:val="0"/>
              <w:szCs w:val="18"/>
              <w:shd w:val="clear" w:fill="FFFFFF"/>
            </w:rPr>
            <w:t>预付万事达卡®</w:t>
          </w:r>
          <w:r>
            <w:tab/>
          </w:r>
          <w:r>
            <w:fldChar w:fldCharType="begin"/>
          </w:r>
          <w:r>
            <w:instrText xml:space="preserve"> PAGEREF _Toc23445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_Toc29271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MarkForMCNarrowW00Bold" w:hAnsi="MarkForMCNarrowW00Bold" w:eastAsia="MarkForMCNarrowW00Bold" w:cs="MarkForMCNarrowW00Bold"/>
              <w:szCs w:val="18"/>
            </w:rPr>
            <w:t xml:space="preserve">1.3.5. </w:t>
          </w:r>
          <w:r>
            <w:rPr>
              <w:rFonts w:hint="default" w:ascii="MarkForMCNarrowW00Bold" w:hAnsi="MarkForMCNarrowW00Bold" w:eastAsia="MarkForMCNarrowW00Bold" w:cs="MarkForMCNarrowW00Bold"/>
              <w:i w:val="0"/>
              <w:iCs w:val="0"/>
              <w:caps w:val="0"/>
              <w:spacing w:val="0"/>
              <w:szCs w:val="18"/>
              <w:shd w:val="clear" w:fill="FFFFFF"/>
            </w:rPr>
            <w:t>预付万事达卡®</w:t>
          </w:r>
          <w:r>
            <w:tab/>
          </w:r>
          <w:r>
            <w:fldChar w:fldCharType="begin"/>
          </w:r>
          <w:r>
            <w:instrText xml:space="preserve"> PAGEREF _Toc29271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0" w:name="_Toc32582"/>
      <w:r>
        <w:rPr>
          <w:rFonts w:hint="eastAsia"/>
          <w:lang w:val="en-US" w:eastAsia="zh-CN"/>
        </w:rPr>
        <w:t>Maya card 虚拟卡</w:t>
      </w:r>
      <w:bookmarkEnd w:id="0"/>
    </w:p>
    <w:p>
      <w:pPr>
        <w:keepNext w:val="0"/>
        <w:keepLines w:val="0"/>
        <w:widowControl/>
        <w:suppressLineNumbers w:val="0"/>
        <w:pBdr>
          <w:right w:val="none" w:color="auto" w:sz="0" w:space="0"/>
        </w:pBdr>
        <w:spacing w:line="336" w:lineRule="atLeast"/>
        <w:ind w:left="0" w:firstLine="0"/>
        <w:jc w:val="left"/>
        <w:rPr>
          <w:rFonts w:ascii="sans-serif" w:hAnsi="sans-serif" w:eastAsia="sans-serif" w:cs="sans-serif"/>
          <w:b/>
          <w:bCs/>
          <w:i w:val="0"/>
          <w:iCs w:val="0"/>
          <w:caps w:val="0"/>
          <w:color w:val="112432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112432"/>
          <w:spacing w:val="0"/>
          <w:kern w:val="0"/>
          <w:sz w:val="24"/>
          <w:szCs w:val="24"/>
          <w:lang w:val="en-US" w:eastAsia="zh-CN" w:bidi="ar"/>
        </w:rPr>
        <w:t>外国公民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36" w:lineRule="atLeast"/>
        <w:rPr>
          <w:rFonts w:ascii="Helvetica" w:hAnsi="Helvetica" w:eastAsia="Helvetica" w:cs="Helvetica"/>
          <w:b/>
          <w:bCs/>
          <w:color w:val="112432"/>
          <w:sz w:val="21"/>
          <w:szCs w:val="2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12432"/>
          <w:spacing w:val="0"/>
          <w:sz w:val="21"/>
          <w:szCs w:val="21"/>
          <w:bdr w:val="none" w:color="auto" w:sz="0" w:space="0"/>
        </w:rPr>
        <w:t>主 ID（以下任何一项）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 w:line="336" w:lineRule="atLeast"/>
        <w:ind w:left="0" w:hanging="315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04040"/>
          <w:spacing w:val="0"/>
          <w:sz w:val="21"/>
          <w:szCs w:val="21"/>
          <w:bdr w:val="none" w:color="auto" w:sz="0" w:space="0"/>
        </w:rPr>
        <w:t>外国人登记证 (ACR) i-Card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 w:line="336" w:lineRule="atLeast"/>
        <w:ind w:left="0" w:hanging="315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04040"/>
          <w:spacing w:val="0"/>
          <w:sz w:val="21"/>
          <w:szCs w:val="21"/>
          <w:bdr w:val="none" w:color="auto" w:sz="0" w:space="0"/>
        </w:rPr>
        <w:t>护照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Cebuana lbccard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sans-serif" w:hAnsi="sans-serif" w:eastAsia="sans-serif" w:cs="sans-serif"/>
          <w:i w:val="0"/>
          <w:iCs w:val="0"/>
          <w:caps w:val="0"/>
          <w:color w:val="404040"/>
          <w:spacing w:val="0"/>
          <w:sz w:val="14"/>
          <w:szCs w:val="14"/>
          <w:shd w:val="clear" w:fill="FFFFFF"/>
        </w:rPr>
        <w:t>Micro Savings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rPr>
          <w:rFonts w:ascii="sans-serif" w:hAnsi="sans-serif" w:eastAsia="sans-serif" w:cs="sans-serif"/>
          <w:sz w:val="14"/>
          <w:szCs w:val="14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04040"/>
          <w:spacing w:val="0"/>
          <w:sz w:val="14"/>
          <w:szCs w:val="14"/>
          <w:shd w:val="clear" w:fill="FFFFFF"/>
        </w:rPr>
        <w:t>结婚证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rPr>
          <w:rFonts w:hint="default" w:ascii="sans-serif" w:hAnsi="sans-serif" w:eastAsia="sans-serif" w:cs="sans-serif"/>
          <w:sz w:val="14"/>
          <w:szCs w:val="14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04040"/>
          <w:spacing w:val="0"/>
          <w:sz w:val="14"/>
          <w:szCs w:val="14"/>
          <w:shd w:val="clear" w:fill="FFFFFF"/>
        </w:rPr>
        <w:t>全国残疾人福利委员会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rPr>
          <w:rFonts w:hint="default" w:ascii="sans-serif" w:hAnsi="sans-serif" w:eastAsia="sans-serif" w:cs="sans-serif"/>
          <w:sz w:val="14"/>
          <w:szCs w:val="14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04040"/>
          <w:spacing w:val="0"/>
          <w:sz w:val="14"/>
          <w:szCs w:val="14"/>
          <w:shd w:val="clear" w:fill="FFFFFF"/>
        </w:rPr>
        <w:t>新的 TIN ID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rPr>
          <w:rFonts w:hint="default" w:ascii="sans-serif" w:hAnsi="sans-serif" w:eastAsia="sans-serif" w:cs="sans-serif"/>
          <w:sz w:val="14"/>
          <w:szCs w:val="14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04040"/>
          <w:spacing w:val="0"/>
          <w:sz w:val="14"/>
          <w:szCs w:val="14"/>
          <w:shd w:val="clear" w:fill="FFFFFF"/>
        </w:rPr>
        <w:t>OWWA ID</w:t>
      </w:r>
    </w:p>
    <w:p>
      <w:r>
        <w:drawing>
          <wp:inline distT="0" distB="0" distL="114300" distR="114300">
            <wp:extent cx="5273675" cy="1920240"/>
            <wp:effectExtent l="0" t="0" r="146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80" w:afterAutospacing="0" w:line="17" w:lineRule="atLeast"/>
        <w:ind w:left="0" w:right="0" w:firstLine="0"/>
        <w:textAlignment w:val="baseline"/>
        <w:rPr>
          <w:rFonts w:ascii="sans-serif" w:hAnsi="sans-serif" w:eastAsia="sans-serif" w:cs="sans-serif"/>
          <w:b/>
          <w:bCs/>
          <w:i w:val="0"/>
          <w:iCs w:val="0"/>
          <w:caps w:val="0"/>
          <w:color w:val="3D3D3D"/>
          <w:spacing w:val="0"/>
          <w:sz w:val="31"/>
          <w:szCs w:val="31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3D3D3D"/>
          <w:spacing w:val="0"/>
          <w:sz w:val="31"/>
          <w:szCs w:val="31"/>
          <w:bdr w:val="none" w:color="auto" w:sz="0" w:space="0"/>
          <w:shd w:val="clear" w:fill="FFFFFF"/>
          <w:vertAlign w:val="baseline"/>
        </w:rPr>
        <w:t>如何获得免费的 LBC 发送和刷卡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color w:val="3D3D3D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D3D3D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1) 前往离您最近的 LBC 分行申请 LBC 发送和刷卡。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D3D3D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3D3D3D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2）客服人员会给你申请表：LBC记录和RCBC。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D3D3D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3D3D3D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3) 您需要出示任何有效身份证件中的一 (1) 张。请参阅下面的列表：</w:t>
      </w:r>
    </w:p>
    <w:tbl>
      <w:tblPr>
        <w:tblW w:w="1008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30"/>
        <w:gridCol w:w="745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sz w:val="19"/>
                <w:szCs w:val="19"/>
              </w:rPr>
            </w:pP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– 护照</w:t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– 驾驶执照</w:t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– 中国身份证</w:t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– NBI许可 –</w:t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警察许可</w:t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– Barangay 证书</w:t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– OWWA ID</w:t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– 选民身份证</w:t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– NCWPD ID</w:t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– GSIS 电子卡</w:t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– 老年人卡</w:t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– OFW ID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sz w:val="19"/>
                <w:szCs w:val="19"/>
              </w:rPr>
            </w:pP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shd w:val="clear" w:fill="C9D7F1"/>
                <w:vertAlign w:val="baseline"/>
                <w:lang w:val="en-US" w:eastAsia="zh-CN" w:bidi="ar"/>
              </w:rPr>
              <w:t>– DSWD ID</w:t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shd w:val="clear" w:fill="C9D7F1"/>
                <w:vertAlign w:val="baseline"/>
                <w:lang w:val="en-US" w:eastAsia="zh-CN" w:bidi="ar"/>
              </w:rPr>
              <w:t>– HDMF ID</w:t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shd w:val="clear" w:fill="C9D7F1"/>
                <w:vertAlign w:val="baseline"/>
                <w:lang w:val="en-US" w:eastAsia="zh-CN" w:bidi="ar"/>
              </w:rPr>
              <w:t>– Seaman's Book</w:t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shd w:val="clear" w:fill="C9D7F1"/>
                <w:vertAlign w:val="baseline"/>
                <w:lang w:val="en-US" w:eastAsia="zh-CN" w:bidi="ar"/>
              </w:rPr>
              <w:t>– AFP ID</w:t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shd w:val="clear" w:fill="C9D7F1"/>
                <w:vertAlign w:val="baseline"/>
                <w:lang w:val="en-US" w:eastAsia="zh-CN" w:bidi="ar"/>
              </w:rPr>
              <w:t>– IBP ID</w:t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shd w:val="clear" w:fill="C9D7F1"/>
                <w:vertAlign w:val="baseline"/>
                <w:lang w:val="en-US" w:eastAsia="zh-CN" w:bidi="ar"/>
              </w:rPr>
              <w:t>– TIN ID</w:t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shd w:val="clear" w:fill="C9D7F1"/>
                <w:vertAlign w:val="baseline"/>
                <w:lang w:val="en-US" w:eastAsia="zh-CN" w:bidi="ar"/>
              </w:rPr>
              <w:t>– School ID</w:t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shd w:val="clear" w:fill="C9D7F1"/>
                <w:vertAlign w:val="baseline"/>
                <w:lang w:val="en-US" w:eastAsia="zh-CN" w:bidi="ar"/>
              </w:rPr>
              <w:t>– Postal ID</w:t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shd w:val="clear" w:fill="C9D7F1"/>
                <w:vertAlign w:val="baseline"/>
                <w:lang w:val="en-US" w:eastAsia="zh-CN" w:bidi="ar"/>
              </w:rPr>
              <w:t>– SSS ID</w:t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shd w:val="clear" w:fill="C9D7F1"/>
                <w:vertAlign w:val="baseline"/>
                <w:lang w:val="en-US" w:eastAsia="zh-CN" w:bidi="ar"/>
              </w:rPr>
              <w:t>– Alien Certificate/Immigration Registration</w:t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bCs w:val="0"/>
                <w:i w:val="0"/>
                <w:iCs w:val="0"/>
                <w:caps w:val="0"/>
                <w:color w:val="3D3D3D"/>
                <w:spacing w:val="0"/>
                <w:kern w:val="0"/>
                <w:sz w:val="19"/>
                <w:szCs w:val="19"/>
                <w:bdr w:val="none" w:color="auto" w:sz="0" w:space="0"/>
                <w:shd w:val="clear" w:fill="C9D7F1"/>
                <w:vertAlign w:val="baseline"/>
                <w:lang w:val="en-US" w:eastAsia="zh-CN" w:bidi="ar"/>
              </w:rPr>
              <w:t>– Company ID</w:t>
            </w:r>
          </w:p>
        </w:tc>
      </w:tr>
    </w:tbl>
    <w:p>
      <w:pPr>
        <w:rPr>
          <w:rFonts w:hint="default"/>
          <w:lang w:val="en-US" w:eastAsia="zh-CN"/>
        </w:rPr>
      </w:pPr>
      <w:bookmarkStart w:id="8" w:name="_GoBack"/>
      <w:bookmarkEnd w:id="8"/>
    </w:p>
    <w:p>
      <w:pPr>
        <w:pStyle w:val="3"/>
        <w:bidi w:val="0"/>
        <w:rPr>
          <w:rFonts w:hint="default"/>
          <w:lang w:val="en-US" w:eastAsia="zh-CN"/>
        </w:rPr>
      </w:pPr>
      <w:bookmarkStart w:id="1" w:name="_Toc30053"/>
      <w:r>
        <w:rPr>
          <w:rFonts w:hint="eastAsia"/>
          <w:lang w:val="en-US" w:eastAsia="zh-CN"/>
        </w:rPr>
        <w:t>Robinson simple save card</w:t>
      </w:r>
      <w:bookmarkEnd w:id="1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18" w:lineRule="atLeast"/>
        <w:ind w:left="0" w:right="0"/>
        <w:jc w:val="center"/>
        <w:rPr>
          <w:rFonts w:ascii="Source Sans Pro" w:hAnsi="Source Sans Pro" w:eastAsia="Source Sans Pro" w:cs="Source Sans Pro"/>
          <w:b/>
          <w:bCs/>
          <w:i w:val="0"/>
          <w:iCs w:val="0"/>
        </w:rPr>
      </w:pPr>
      <w:bookmarkStart w:id="2" w:name="_Toc212"/>
      <w:r>
        <w:rPr>
          <w:rFonts w:hint="default" w:ascii="Source Sans Pro" w:hAnsi="Source Sans Pro" w:eastAsia="Source Sans Pro" w:cs="Source Sans Pro"/>
          <w:b/>
          <w:bCs/>
          <w:i w:val="0"/>
          <w:iCs w:val="0"/>
          <w:caps w:val="0"/>
          <w:color w:val="003139"/>
          <w:spacing w:val="0"/>
          <w:bdr w:val="none" w:color="auto" w:sz="0" w:space="0"/>
          <w:shd w:val="clear" w:fill="FEFEFE"/>
        </w:rPr>
        <w:t>产品特点</w:t>
      </w:r>
      <w:bookmarkEnd w:id="2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0" w:beforeAutospacing="0" w:after="0" w:afterAutospacing="0"/>
        <w:ind w:left="0" w:right="0" w:firstLine="0"/>
        <w:jc w:val="left"/>
        <w:rPr>
          <w:rFonts w:hint="default" w:ascii="Source Sans Pro" w:hAnsi="Source Sans Pro" w:eastAsia="Source Sans Pro" w:cs="Source Sans Pro"/>
          <w:i w:val="0"/>
          <w:iCs w:val="0"/>
          <w:caps w:val="0"/>
          <w:color w:val="0A0A0A"/>
          <w:spacing w:val="0"/>
          <w:sz w:val="19"/>
          <w:szCs w:val="19"/>
        </w:rPr>
      </w:pPr>
      <w:r>
        <w:rPr>
          <w:rFonts w:hint="default" w:ascii="Source Sans Pro" w:hAnsi="Source Sans Pro" w:eastAsia="Source Sans Pro" w:cs="Source Sans Pro"/>
          <w:i w:val="0"/>
          <w:iCs w:val="0"/>
          <w:caps w:val="0"/>
          <w:color w:val="0A0A0A"/>
          <w:spacing w:val="0"/>
          <w:kern w:val="0"/>
          <w:sz w:val="19"/>
          <w:szCs w:val="19"/>
          <w:bdr w:val="none" w:color="auto" w:sz="0" w:space="0"/>
          <w:shd w:val="clear" w:fill="FEFEFE"/>
          <w:lang w:val="en-US" w:eastAsia="zh-CN" w:bidi="ar"/>
        </w:rPr>
        <w:drawing>
          <wp:inline distT="0" distB="0" distL="114300" distR="114300">
            <wp:extent cx="5219700" cy="3781425"/>
            <wp:effectExtent l="0" t="0" r="0" b="0"/>
            <wp:docPr id="1" name="图片 1" descr="卡 2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卡 2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400" w:type="dxa"/>
        <w:tblInd w:w="0" w:type="dxa"/>
        <w:tblBorders>
          <w:top w:val="none" w:color="auto" w:sz="0" w:space="0"/>
          <w:left w:val="none" w:color="auto" w:sz="0" w:space="0"/>
          <w:bottom w:val="single" w:color="F1F1F1" w:sz="4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00"/>
        <w:gridCol w:w="2700"/>
      </w:tblGrid>
      <w:tr>
        <w:tblPrEx>
          <w:tblBorders>
            <w:top w:val="none" w:color="auto" w:sz="0" w:space="0"/>
            <w:left w:val="none" w:color="auto" w:sz="0" w:space="0"/>
            <w:bottom w:val="single" w:color="F1F1F1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700" w:type="dxa"/>
            <w:shd w:val="clear" w:color="auto" w:fill="FEFEF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color w:val="000000"/>
              </w:rPr>
            </w:pPr>
            <w:r>
              <w:rPr>
                <w:rStyle w:val="16"/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初始保证金</w:t>
            </w:r>
          </w:p>
        </w:tc>
        <w:tc>
          <w:tcPr>
            <w:tcW w:w="2700" w:type="dxa"/>
            <w:shd w:val="clear" w:color="auto" w:fill="FEFEF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PHP 100.00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F1F1F1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700" w:type="dxa"/>
            <w:shd w:val="clear" w:color="auto" w:fill="FEFEF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color w:val="000000"/>
              </w:rPr>
            </w:pPr>
            <w:r>
              <w:rPr>
                <w:rStyle w:val="16"/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借记卡付款</w:t>
            </w:r>
          </w:p>
        </w:tc>
        <w:tc>
          <w:tcPr>
            <w:tcW w:w="2700" w:type="dxa"/>
            <w:shd w:val="clear" w:color="auto" w:fill="FEFEF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PHP 150.00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F1F1F1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700" w:type="dxa"/>
            <w:shd w:val="clear" w:color="auto" w:fill="FEFEF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color w:val="000000"/>
              </w:rPr>
            </w:pPr>
            <w:r>
              <w:rPr>
                <w:rStyle w:val="16"/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保持平衡</w:t>
            </w:r>
          </w:p>
        </w:tc>
        <w:tc>
          <w:tcPr>
            <w:tcW w:w="2700" w:type="dxa"/>
            <w:shd w:val="clear" w:color="auto" w:fill="FEFEF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零保持平衡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F1F1F1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700" w:type="dxa"/>
            <w:shd w:val="clear" w:color="auto" w:fill="FEFEF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color w:val="000000"/>
              </w:rPr>
            </w:pPr>
            <w:r>
              <w:rPr>
                <w:rStyle w:val="16"/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年利率</w:t>
            </w:r>
          </w:p>
        </w:tc>
        <w:tc>
          <w:tcPr>
            <w:tcW w:w="2700" w:type="dxa"/>
            <w:shd w:val="clear" w:color="auto" w:fill="FEFEF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0.10%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F1F1F1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700" w:type="dxa"/>
            <w:shd w:val="clear" w:color="auto" w:fill="FEFEF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color w:val="000000"/>
              </w:rPr>
            </w:pPr>
            <w:r>
              <w:rPr>
                <w:rStyle w:val="16"/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余额赚取利息</w:t>
            </w:r>
          </w:p>
        </w:tc>
        <w:tc>
          <w:tcPr>
            <w:tcW w:w="2700" w:type="dxa"/>
            <w:shd w:val="clear" w:color="auto" w:fill="FEFEF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PHP 500.00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F1F1F1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700" w:type="dxa"/>
            <w:shd w:val="clear" w:color="auto" w:fill="FEFEF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color w:val="000000"/>
              </w:rPr>
            </w:pPr>
            <w:r>
              <w:rPr>
                <w:rStyle w:val="16"/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最大账户余额*</w:t>
            </w:r>
          </w:p>
        </w:tc>
        <w:tc>
          <w:tcPr>
            <w:tcW w:w="2700" w:type="dxa"/>
            <w:shd w:val="clear" w:color="auto" w:fill="FEFEF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PHP 45,000.00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60" w:afterAutospacing="0"/>
        <w:ind w:left="0" w:right="0"/>
        <w:rPr>
          <w:rFonts w:ascii="MarkOffcProLight" w:hAnsi="MarkOffcProLight" w:eastAsia="MarkOffcProLight" w:cs="MarkOffcProLight"/>
          <w:color w:val="141413"/>
          <w:sz w:val="36"/>
          <w:szCs w:val="36"/>
        </w:rPr>
      </w:pPr>
      <w:r>
        <w:rPr>
          <w:rFonts w:hint="default" w:ascii="MarkForMCNarrowW00Bold" w:hAnsi="MarkForMCNarrowW00Bold" w:eastAsia="MarkForMCNarrowW00Bold" w:cs="MarkForMCNarrowW00Bold"/>
          <w:i w:val="0"/>
          <w:iCs w:val="0"/>
          <w:caps w:val="0"/>
          <w:color w:val="141413"/>
          <w:spacing w:val="0"/>
          <w:sz w:val="18"/>
          <w:szCs w:val="18"/>
          <w:bdr w:val="none" w:color="auto" w:sz="0" w:space="0"/>
          <w:shd w:val="clear" w:fill="FFFFFF"/>
        </w:rPr>
        <w:t>预</w:t>
      </w:r>
      <w:r>
        <w:rPr>
          <w:rFonts w:hint="default" w:ascii="MarkOffcProLight" w:hAnsi="MarkOffcProLight" w:eastAsia="MarkOffcProLight" w:cs="MarkOffcProLight"/>
          <w:i w:val="0"/>
          <w:iCs w:val="0"/>
          <w:caps w:val="0"/>
          <w:color w:val="141413"/>
          <w:spacing w:val="0"/>
          <w:sz w:val="36"/>
          <w:szCs w:val="36"/>
          <w:bdr w:val="none" w:color="auto" w:sz="0" w:space="0"/>
          <w:shd w:val="clear" w:fill="FFFFFF"/>
        </w:rPr>
        <w:t>PSBank 预付万事达卡</w:t>
      </w:r>
    </w:p>
    <w:p>
      <w:pPr>
        <w:keepNext w:val="0"/>
        <w:keepLines w:val="0"/>
        <w:widowControl/>
        <w:suppressLineNumbers w:val="0"/>
        <w:shd w:val="clear" w:fill="FFFFFF"/>
        <w:ind w:left="0" w:right="480" w:firstLine="0"/>
        <w:jc w:val="left"/>
        <w:rPr>
          <w:rFonts w:ascii="MarkOffcPro" w:hAnsi="MarkOffcPro" w:eastAsia="MarkOffcPro" w:cs="MarkOffcPro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MarkOffcPro" w:hAnsi="MarkOffcPro" w:eastAsia="MarkOffcPro" w:cs="MarkOffcPro"/>
          <w:i w:val="0"/>
          <w:iCs w:val="0"/>
          <w:caps w:val="0"/>
          <w:color w:val="000000"/>
          <w:spacing w:val="0"/>
          <w:kern w:val="0"/>
          <w:sz w:val="16"/>
          <w:szCs w:val="16"/>
          <w:shd w:val="clear" w:fill="FFFFFF"/>
          <w:lang w:val="en-US" w:eastAsia="zh-CN" w:bidi="ar"/>
        </w:rPr>
        <w:drawing>
          <wp:inline distT="0" distB="0" distL="114300" distR="114300">
            <wp:extent cx="2981325" cy="1876425"/>
            <wp:effectExtent l="0" t="0" r="5715" b="1333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ascii="MarkForMCNarrowW00Medium" w:hAnsi="MarkForMCNarrowW00Medium" w:eastAsia="MarkForMCNarrowW00Medium" w:cs="MarkForMCNarrowW00Medium"/>
          <w:sz w:val="21"/>
          <w:szCs w:val="21"/>
        </w:rPr>
      </w:pPr>
      <w:r>
        <w:rPr>
          <w:rFonts w:hint="default" w:ascii="MarkForMCNarrowW00Medium" w:hAnsi="MarkForMCNarrowW00Medium" w:eastAsia="MarkForMCNarrowW00Medium" w:cs="MarkForMCNarrowW00Medium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PSBank Prepaid Mastercard 是一种轻松安全的财务管理方式。汇款、支付账单和购物不会超支，因为您只能使用卡中加载的金额。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0"/>
        <w:rPr>
          <w:rFonts w:ascii="MarkForMCNarrowW00Bold" w:hAnsi="MarkForMCNarrowW00Bold" w:eastAsia="MarkForMCNarrowW00Bold" w:cs="MarkForMCNarrowW00Bold"/>
          <w:color w:val="141413"/>
          <w:sz w:val="18"/>
          <w:szCs w:val="18"/>
        </w:rPr>
      </w:pPr>
      <w:r>
        <w:rPr>
          <w:rFonts w:hint="default" w:ascii="MarkForMCNarrowW00Bold" w:hAnsi="MarkForMCNarrowW00Bold" w:eastAsia="MarkForMCNarrowW00Bold" w:cs="MarkForMCNarrowW00Bold"/>
          <w:i w:val="0"/>
          <w:iCs w:val="0"/>
          <w:caps w:val="0"/>
          <w:color w:val="141413"/>
          <w:spacing w:val="0"/>
          <w:sz w:val="18"/>
          <w:szCs w:val="18"/>
          <w:bdr w:val="none" w:color="auto" w:sz="0" w:space="0"/>
          <w:shd w:val="clear" w:fill="FFFFFF"/>
        </w:rPr>
        <w:t>付万事达电子™ 卡</w:t>
      </w:r>
    </w:p>
    <w:p>
      <w:pPr>
        <w:pStyle w:val="3"/>
        <w:bidi w:val="0"/>
      </w:pPr>
      <w:r>
        <w:rPr>
          <w:rFonts w:hint="default"/>
        </w:rPr>
        <w:t>RCBC MyWallet 虚拟万事达卡</w:t>
      </w:r>
    </w:p>
    <w:p>
      <w:pPr>
        <w:keepNext w:val="0"/>
        <w:keepLines w:val="0"/>
        <w:widowControl/>
        <w:suppressLineNumbers w:val="0"/>
        <w:shd w:val="clear" w:fill="FFFFFF"/>
        <w:ind w:left="0" w:right="480" w:firstLine="0"/>
        <w:jc w:val="left"/>
        <w:rPr>
          <w:rFonts w:ascii="MarkOffcPro" w:hAnsi="MarkOffcPro" w:eastAsia="MarkOffcPro" w:cs="MarkOffcPro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MarkOffcPro" w:hAnsi="MarkOffcPro" w:eastAsia="MarkOffcPro" w:cs="MarkOffcPro"/>
          <w:i w:val="0"/>
          <w:iCs w:val="0"/>
          <w:caps w:val="0"/>
          <w:color w:val="000000"/>
          <w:spacing w:val="0"/>
          <w:kern w:val="0"/>
          <w:sz w:val="16"/>
          <w:szCs w:val="16"/>
          <w:shd w:val="clear" w:fill="FFFFFF"/>
          <w:lang w:val="en-US" w:eastAsia="zh-CN" w:bidi="ar"/>
        </w:rPr>
        <w:drawing>
          <wp:inline distT="0" distB="0" distL="114300" distR="114300">
            <wp:extent cx="2981325" cy="1876425"/>
            <wp:effectExtent l="0" t="0" r="5715" b="1333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ascii="MarkForMCNarrowW00Medium" w:hAnsi="MarkForMCNarrowW00Medium" w:eastAsia="MarkForMCNarrowW00Medium" w:cs="MarkForMCNarrowW00Medium"/>
          <w:sz w:val="21"/>
          <w:szCs w:val="21"/>
        </w:rPr>
      </w:pPr>
      <w:r>
        <w:rPr>
          <w:rFonts w:hint="default" w:ascii="MarkForMCNarrowW00Medium" w:hAnsi="MarkForMCNarrowW00Medium" w:eastAsia="MarkForMCNarrowW00Medium" w:cs="MarkForMCNarrowW00Medium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使用 RCBC MyWallet 虚拟万事达卡，您可以安全轻松地享受在线游戏等，而不会超支！使用您打算使用的预算加载它，这样您就可以保持在线世界的运转。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ind w:left="575" w:leftChars="0" w:hanging="575" w:firstLineChars="0"/>
        <w:rPr>
          <w:rFonts w:hint="default"/>
          <w:lang w:val="en-US" w:eastAsia="zh-CN"/>
        </w:rPr>
      </w:pPr>
      <w:bookmarkStart w:id="3" w:name="_Toc4309"/>
      <w:r>
        <w:rPr>
          <w:rFonts w:hint="default"/>
        </w:rPr>
        <w:t>预付万事达卡®</w:t>
      </w:r>
      <w:r>
        <w:rPr>
          <w:rFonts w:hint="eastAsia"/>
          <w:lang w:val="en-US" w:eastAsia="zh-CN"/>
        </w:rPr>
        <w:t xml:space="preserve">  maya master</w:t>
      </w:r>
      <w:bookmarkEnd w:id="3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60" w:afterAutospacing="0"/>
        <w:ind w:left="0" w:right="0"/>
        <w:rPr>
          <w:rFonts w:ascii="MarkOffcProLight" w:hAnsi="MarkOffcProLight" w:eastAsia="MarkOffcProLight" w:cs="MarkOffcProLight"/>
          <w:color w:val="141413"/>
          <w:sz w:val="36"/>
          <w:szCs w:val="36"/>
        </w:rPr>
      </w:pPr>
      <w:r>
        <w:rPr>
          <w:rFonts w:hint="default" w:ascii="MarkOffcProLight" w:hAnsi="MarkOffcProLight" w:eastAsia="MarkOffcProLight" w:cs="MarkOffcProLight"/>
          <w:i w:val="0"/>
          <w:iCs w:val="0"/>
          <w:caps w:val="0"/>
          <w:color w:val="141413"/>
          <w:spacing w:val="0"/>
          <w:sz w:val="36"/>
          <w:szCs w:val="36"/>
          <w:bdr w:val="none" w:color="auto" w:sz="0" w:space="0"/>
          <w:shd w:val="clear" w:fill="FFFFFF"/>
        </w:rPr>
        <w:t>孙超级身份证</w:t>
      </w:r>
    </w:p>
    <w:p>
      <w:pPr>
        <w:keepNext w:val="0"/>
        <w:keepLines w:val="0"/>
        <w:widowControl/>
        <w:suppressLineNumbers w:val="0"/>
        <w:shd w:val="clear" w:fill="FFFFFF"/>
        <w:ind w:left="0" w:right="480" w:firstLine="0"/>
        <w:jc w:val="center"/>
        <w:rPr>
          <w:rFonts w:ascii="MarkOffcPro" w:hAnsi="MarkOffcPro" w:eastAsia="MarkOffcPro" w:cs="MarkOffcPro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MarkOffcPro" w:hAnsi="MarkOffcPro" w:eastAsia="MarkOffcPro" w:cs="MarkOffcPro"/>
          <w:i w:val="0"/>
          <w:iCs w:val="0"/>
          <w:caps w:val="0"/>
          <w:color w:val="000000"/>
          <w:spacing w:val="0"/>
          <w:kern w:val="0"/>
          <w:sz w:val="16"/>
          <w:szCs w:val="16"/>
          <w:shd w:val="clear" w:fill="FFFFFF"/>
          <w:lang w:val="en-US" w:eastAsia="zh-CN" w:bidi="ar"/>
        </w:rPr>
        <w:drawing>
          <wp:inline distT="0" distB="0" distL="114300" distR="114300">
            <wp:extent cx="1876425" cy="2981325"/>
            <wp:effectExtent l="0" t="0" r="13335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ascii="MarkForMCNarrowW00Medium" w:hAnsi="MarkForMCNarrowW00Medium" w:eastAsia="MarkForMCNarrowW00Medium" w:cs="MarkForMCNarrowW00Medium"/>
          <w:sz w:val="21"/>
          <w:szCs w:val="21"/>
        </w:rPr>
      </w:pPr>
      <w:r>
        <w:rPr>
          <w:rFonts w:hint="default" w:ascii="MarkForMCNarrowW00Medium" w:hAnsi="MarkForMCNarrowW00Medium" w:eastAsia="MarkForMCNarrowW00Medium" w:cs="MarkForMCNarrowW00Medium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这是一张预付实体卡，也可作为 Digitel Mobile Philippines Inc. 的 ID。此卡可以链接到 PayMaya 应用程序，以统一您的虚拟和实体钱包。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0"/>
        <w:rPr>
          <w:rFonts w:ascii="MarkForMCNarrowW00Bold" w:hAnsi="MarkForMCNarrowW00Bold" w:eastAsia="MarkForMCNarrowW00Bold" w:cs="MarkForMCNarrowW00Bold"/>
          <w:color w:val="141413"/>
          <w:sz w:val="18"/>
          <w:szCs w:val="18"/>
        </w:rPr>
      </w:pPr>
      <w:bookmarkStart w:id="4" w:name="_Toc5845"/>
      <w:r>
        <w:rPr>
          <w:rFonts w:hint="default"/>
          <w:lang w:val="en-US" w:eastAsia="zh-CN"/>
        </w:rPr>
        <w:t>https://specials.priceless.com/mastercard/images/2bd0555c-69ee-4bdc-a4ba-d8b8ba2ac7ee.png</w:t>
      </w:r>
      <w:r>
        <w:rPr>
          <w:rFonts w:hint="default" w:ascii="MarkForMCNarrowW00Bold" w:hAnsi="MarkForMCNarrowW00Bold" w:eastAsia="MarkForMCNarrowW00Bold" w:cs="MarkForMCNarrowW00Bold"/>
          <w:i w:val="0"/>
          <w:iCs w:val="0"/>
          <w:caps w:val="0"/>
          <w:color w:val="141413"/>
          <w:spacing w:val="0"/>
          <w:sz w:val="18"/>
          <w:szCs w:val="18"/>
          <w:bdr w:val="none" w:color="auto" w:sz="0" w:space="0"/>
          <w:shd w:val="clear" w:fill="FFFFFF"/>
        </w:rPr>
        <w:t>预付万事达卡®</w:t>
      </w:r>
      <w:bookmarkEnd w:id="4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60" w:afterAutospacing="0"/>
        <w:ind w:left="0" w:right="0"/>
        <w:rPr>
          <w:rFonts w:ascii="MarkOffcProLight" w:hAnsi="MarkOffcProLight" w:eastAsia="MarkOffcProLight" w:cs="MarkOffcProLight"/>
          <w:color w:val="141413"/>
          <w:sz w:val="36"/>
          <w:szCs w:val="36"/>
        </w:rPr>
      </w:pPr>
      <w:r>
        <w:rPr>
          <w:rFonts w:hint="default" w:ascii="MarkOffcProLight" w:hAnsi="MarkOffcProLight" w:eastAsia="MarkOffcProLight" w:cs="MarkOffcProLight"/>
          <w:i w:val="0"/>
          <w:iCs w:val="0"/>
          <w:caps w:val="0"/>
          <w:color w:val="141413"/>
          <w:spacing w:val="0"/>
          <w:sz w:val="36"/>
          <w:szCs w:val="36"/>
          <w:bdr w:val="none" w:color="auto" w:sz="0" w:space="0"/>
          <w:shd w:val="clear" w:fill="FFFFFF"/>
        </w:rPr>
        <w:t>智能超级身份证</w:t>
      </w:r>
    </w:p>
    <w:p>
      <w:pPr>
        <w:keepNext w:val="0"/>
        <w:keepLines w:val="0"/>
        <w:widowControl/>
        <w:suppressLineNumbers w:val="0"/>
        <w:shd w:val="clear" w:fill="FFFFFF"/>
        <w:ind w:left="0" w:right="480" w:firstLine="0"/>
        <w:jc w:val="center"/>
        <w:rPr>
          <w:rFonts w:ascii="MarkOffcPro" w:hAnsi="MarkOffcPro" w:eastAsia="MarkOffcPro" w:cs="MarkOffcPro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MarkOffcPro" w:hAnsi="MarkOffcPro" w:eastAsia="MarkOffcPro" w:cs="MarkOffcPro"/>
          <w:i w:val="0"/>
          <w:iCs w:val="0"/>
          <w:caps w:val="0"/>
          <w:color w:val="000000"/>
          <w:spacing w:val="0"/>
          <w:kern w:val="0"/>
          <w:sz w:val="16"/>
          <w:szCs w:val="16"/>
          <w:shd w:val="clear" w:fill="FFFFFF"/>
          <w:lang w:val="en-US" w:eastAsia="zh-CN" w:bidi="ar"/>
        </w:rPr>
        <w:drawing>
          <wp:inline distT="0" distB="0" distL="114300" distR="114300">
            <wp:extent cx="1876425" cy="2981325"/>
            <wp:effectExtent l="0" t="0" r="13335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ascii="MarkForMCNarrowW00Medium" w:hAnsi="MarkForMCNarrowW00Medium" w:eastAsia="MarkForMCNarrowW00Medium" w:cs="MarkForMCNarrowW00Medium"/>
          <w:sz w:val="21"/>
          <w:szCs w:val="21"/>
        </w:rPr>
      </w:pPr>
      <w:r>
        <w:rPr>
          <w:rFonts w:hint="default" w:ascii="MarkForMCNarrowW00Medium" w:hAnsi="MarkForMCNarrowW00Medium" w:eastAsia="MarkForMCNarrowW00Medium" w:cs="MarkForMCNarrowW00Medium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这是一张预付实体卡，也可用作 Smart Communications Inc. 的 ID。此卡可以链接到 PayMaya 应用程序，以统一您的虚拟和实体钱包。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0"/>
        <w:rPr>
          <w:rFonts w:ascii="MarkForMCNarrowW00Bold" w:hAnsi="MarkForMCNarrowW00Bold" w:eastAsia="MarkForMCNarrowW00Bold" w:cs="MarkForMCNarrowW00Bold"/>
          <w:color w:val="141413"/>
          <w:sz w:val="18"/>
          <w:szCs w:val="18"/>
        </w:rPr>
      </w:pPr>
      <w:bookmarkStart w:id="5" w:name="_Toc15353"/>
      <w:r>
        <w:rPr>
          <w:rFonts w:hint="default" w:ascii="MarkForMCNarrowW00Bold" w:hAnsi="MarkForMCNarrowW00Bold" w:eastAsia="MarkForMCNarrowW00Bold" w:cs="MarkForMCNarrowW00Bold"/>
          <w:i w:val="0"/>
          <w:iCs w:val="0"/>
          <w:caps w:val="0"/>
          <w:color w:val="141413"/>
          <w:spacing w:val="0"/>
          <w:sz w:val="18"/>
          <w:szCs w:val="18"/>
          <w:bdr w:val="none" w:color="auto" w:sz="0" w:space="0"/>
          <w:shd w:val="clear" w:fill="FFFFFF"/>
        </w:rPr>
        <w:t>预付万事达卡®</w:t>
      </w:r>
      <w:bookmarkEnd w:id="5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60" w:afterAutospacing="0"/>
        <w:ind w:left="0" w:right="0"/>
        <w:rPr>
          <w:rFonts w:ascii="MarkOffcProLight" w:hAnsi="MarkOffcProLight" w:eastAsia="MarkOffcProLight" w:cs="MarkOffcProLight"/>
          <w:color w:val="141413"/>
          <w:sz w:val="36"/>
          <w:szCs w:val="36"/>
        </w:rPr>
      </w:pPr>
      <w:r>
        <w:rPr>
          <w:rFonts w:hint="default" w:ascii="MarkOffcProLight" w:hAnsi="MarkOffcProLight" w:eastAsia="MarkOffcProLight" w:cs="MarkOffcProLight"/>
          <w:i w:val="0"/>
          <w:iCs w:val="0"/>
          <w:caps w:val="0"/>
          <w:color w:val="141413"/>
          <w:spacing w:val="0"/>
          <w:sz w:val="36"/>
          <w:szCs w:val="36"/>
          <w:bdr w:val="none" w:color="auto" w:sz="0" w:space="0"/>
          <w:shd w:val="clear" w:fill="FFFFFF"/>
        </w:rPr>
        <w:t>PLDT 超级 ID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right="480" w:firstLine="0"/>
        <w:jc w:val="center"/>
        <w:rPr>
          <w:rFonts w:ascii="MarkOffcPro" w:hAnsi="MarkOffcPro" w:eastAsia="MarkOffcPro" w:cs="MarkOffcPro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MarkOffcPro" w:hAnsi="MarkOffcPro" w:eastAsia="MarkOffcPro" w:cs="MarkOffcPro"/>
          <w:i w:val="0"/>
          <w:iCs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876425" cy="2981325"/>
            <wp:effectExtent l="0" t="0" r="13335" b="571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ascii="MarkForMCNarrowW00Medium" w:hAnsi="MarkForMCNarrowW00Medium" w:eastAsia="MarkForMCNarrowW00Medium" w:cs="MarkForMCNarrowW00Medium"/>
          <w:sz w:val="21"/>
          <w:szCs w:val="21"/>
        </w:rPr>
      </w:pPr>
      <w:r>
        <w:rPr>
          <w:rFonts w:hint="default" w:ascii="MarkForMCNarrowW00Medium" w:hAnsi="MarkForMCNarrowW00Medium" w:eastAsia="MarkForMCNarrowW00Medium" w:cs="MarkForMCNarrowW00Medium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这是一张预付实体卡，也可作为 PLDT Inc. 的 ID。此卡可以链接到 PayMaya 应用程序，以统一您的虚拟和实体钱包。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MarkOffcPro" w:hAnsi="MarkOffcPro" w:eastAsia="MarkOffcPro" w:cs="MarkOffcPro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MarkOffcPro" w:hAnsi="MarkOffcPro" w:eastAsia="MarkOffcPro" w:cs="MarkOffcPro"/>
          <w:i w:val="0"/>
          <w:iCs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学到更多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0"/>
        <w:rPr>
          <w:rFonts w:hint="default" w:ascii="MarkForMCNarrowW00Bold" w:hAnsi="MarkForMCNarrowW00Bold" w:eastAsia="MarkForMCNarrowW00Bold" w:cs="MarkForMCNarrowW00Bold"/>
          <w:color w:val="141413"/>
          <w:sz w:val="18"/>
          <w:szCs w:val="18"/>
        </w:rPr>
      </w:pPr>
      <w:bookmarkStart w:id="6" w:name="_Toc23445"/>
      <w:r>
        <w:rPr>
          <w:rFonts w:hint="default" w:ascii="MarkForMCNarrowW00Bold" w:hAnsi="MarkForMCNarrowW00Bold" w:eastAsia="MarkForMCNarrowW00Bold" w:cs="MarkForMCNarrowW00Bold"/>
          <w:i w:val="0"/>
          <w:iCs w:val="0"/>
          <w:caps w:val="0"/>
          <w:color w:val="141413"/>
          <w:spacing w:val="0"/>
          <w:sz w:val="18"/>
          <w:szCs w:val="18"/>
          <w:bdr w:val="none" w:color="auto" w:sz="0" w:space="0"/>
          <w:shd w:val="clear" w:fill="FFFFFF"/>
        </w:rPr>
        <w:t>预付万事达卡®</w:t>
      </w:r>
      <w:bookmarkEnd w:id="6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60" w:afterAutospacing="0"/>
        <w:ind w:left="0" w:right="0"/>
        <w:rPr>
          <w:rFonts w:hint="default" w:ascii="MarkOffcProLight" w:hAnsi="MarkOffcProLight" w:eastAsia="MarkOffcProLight" w:cs="MarkOffcProLight"/>
          <w:color w:val="141413"/>
          <w:sz w:val="36"/>
          <w:szCs w:val="36"/>
        </w:rPr>
      </w:pPr>
      <w:r>
        <w:rPr>
          <w:rFonts w:hint="default" w:ascii="MarkOffcProLight" w:hAnsi="MarkOffcProLight" w:eastAsia="MarkOffcProLight" w:cs="MarkOffcProLight"/>
          <w:i w:val="0"/>
          <w:iCs w:val="0"/>
          <w:caps w:val="0"/>
          <w:color w:val="141413"/>
          <w:spacing w:val="0"/>
          <w:sz w:val="36"/>
          <w:szCs w:val="36"/>
          <w:bdr w:val="none" w:color="auto" w:sz="0" w:space="0"/>
          <w:shd w:val="clear" w:fill="FFFFFF"/>
        </w:rPr>
        <w:t>智能万事达卡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right="480" w:firstLine="0"/>
        <w:jc w:val="left"/>
        <w:rPr>
          <w:rFonts w:hint="default" w:ascii="MarkOffcPro" w:hAnsi="MarkOffcPro" w:eastAsia="MarkOffcPro" w:cs="MarkOffcPro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MarkOffcPro" w:hAnsi="MarkOffcPro" w:eastAsia="MarkOffcPro" w:cs="MarkOffcPro"/>
          <w:i w:val="0"/>
          <w:iCs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2981325" cy="1876425"/>
            <wp:effectExtent l="0" t="0" r="5715" b="13335"/>
            <wp:docPr id="5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MarkForMCNarrowW00Medium" w:hAnsi="MarkForMCNarrowW00Medium" w:eastAsia="MarkForMCNarrowW00Medium" w:cs="MarkForMCNarrowW00Medium"/>
          <w:sz w:val="21"/>
          <w:szCs w:val="21"/>
        </w:rPr>
      </w:pPr>
      <w:r>
        <w:rPr>
          <w:rFonts w:hint="default" w:ascii="MarkForMCNarrowW00Medium" w:hAnsi="MarkForMCNarrowW00Medium" w:eastAsia="MarkForMCNarrowW00Medium" w:cs="MarkForMCNarrowW00Medium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这是一张适用于所有消费者类型的可充值预付实体卡。此卡可以链接到 PayMaya 应用程序，以统一您的虚拟和实体钱包。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MarkOffcPro" w:hAnsi="MarkOffcPro" w:eastAsia="MarkOffcPro" w:cs="MarkOffcPro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MarkOffcPro" w:hAnsi="MarkOffcPro" w:eastAsia="MarkOffcPro" w:cs="MarkOffcPro"/>
          <w:i w:val="0"/>
          <w:iCs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学到更多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0"/>
        <w:rPr>
          <w:rFonts w:hint="default" w:ascii="MarkForMCNarrowW00Bold" w:hAnsi="MarkForMCNarrowW00Bold" w:eastAsia="MarkForMCNarrowW00Bold" w:cs="MarkForMCNarrowW00Bold"/>
          <w:color w:val="141413"/>
          <w:sz w:val="18"/>
          <w:szCs w:val="18"/>
        </w:rPr>
      </w:pPr>
      <w:bookmarkStart w:id="7" w:name="_Toc29271"/>
      <w:r>
        <w:rPr>
          <w:rFonts w:hint="default" w:ascii="MarkForMCNarrowW00Bold" w:hAnsi="MarkForMCNarrowW00Bold" w:eastAsia="MarkForMCNarrowW00Bold" w:cs="MarkForMCNarrowW00Bold"/>
          <w:i w:val="0"/>
          <w:iCs w:val="0"/>
          <w:caps w:val="0"/>
          <w:color w:val="141413"/>
          <w:spacing w:val="0"/>
          <w:sz w:val="18"/>
          <w:szCs w:val="18"/>
          <w:bdr w:val="none" w:color="auto" w:sz="0" w:space="0"/>
          <w:shd w:val="clear" w:fill="FFFFFF"/>
        </w:rPr>
        <w:t>预付万事达卡®</w:t>
      </w:r>
      <w:bookmarkEnd w:id="7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60" w:afterAutospacing="0"/>
        <w:ind w:left="0" w:right="0"/>
        <w:rPr>
          <w:rFonts w:hint="default" w:ascii="MarkOffcProLight" w:hAnsi="MarkOffcProLight" w:eastAsia="MarkOffcProLight" w:cs="MarkOffcProLight"/>
          <w:color w:val="141413"/>
          <w:sz w:val="36"/>
          <w:szCs w:val="36"/>
        </w:rPr>
      </w:pPr>
      <w:r>
        <w:rPr>
          <w:rFonts w:hint="default" w:ascii="MarkOffcProLight" w:hAnsi="MarkOffcProLight" w:eastAsia="MarkOffcProLight" w:cs="MarkOffcProLight"/>
          <w:i w:val="0"/>
          <w:iCs w:val="0"/>
          <w:caps w:val="0"/>
          <w:color w:val="141413"/>
          <w:spacing w:val="0"/>
          <w:sz w:val="36"/>
          <w:szCs w:val="36"/>
          <w:bdr w:val="none" w:color="auto" w:sz="0" w:space="0"/>
          <w:shd w:val="clear" w:fill="FFFFFF"/>
        </w:rPr>
        <w:t>MVP 虚拟卡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right="480" w:firstLine="0"/>
        <w:jc w:val="left"/>
        <w:rPr>
          <w:rFonts w:hint="default" w:ascii="MarkOffcPro" w:hAnsi="MarkOffcPro" w:eastAsia="MarkOffcPro" w:cs="MarkOffcPro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MarkOffcPro" w:hAnsi="MarkOffcPro" w:eastAsia="MarkOffcPro" w:cs="MarkOffcPro"/>
          <w:i w:val="0"/>
          <w:iCs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2981325" cy="1876425"/>
            <wp:effectExtent l="0" t="0" r="5715" b="13335"/>
            <wp:docPr id="4" name="图片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MarkForMCNarrowW00Medium" w:hAnsi="MarkForMCNarrowW00Medium" w:eastAsia="MarkForMCNarrowW00Medium" w:cs="MarkForMCNarrowW00Medium"/>
          <w:sz w:val="21"/>
          <w:szCs w:val="21"/>
        </w:rPr>
      </w:pPr>
      <w:r>
        <w:rPr>
          <w:rFonts w:hint="default" w:ascii="MarkForMCNarrowW00Medium" w:hAnsi="MarkForMCNarrowW00Medium" w:eastAsia="MarkForMCNarrowW00Medium" w:cs="MarkForMCNarrowW00Medium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这是一张通过 PayMaya 应用程序为 Sun、Smart 和 TNT 消费者发行的预付费虚拟卡。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Other</w:t>
      </w:r>
    </w:p>
    <w:p>
      <w:pPr>
        <w:pStyle w:val="6"/>
        <w:keepNext w:val="0"/>
        <w:keepLines w:val="0"/>
        <w:widowControl/>
        <w:suppressLineNumbers w:val="0"/>
        <w:shd w:val="clear" w:fill="F5F5F5"/>
        <w:spacing w:before="0" w:beforeAutospacing="0" w:after="0" w:afterAutospacing="0" w:line="16" w:lineRule="atLeast"/>
        <w:ind w:left="0" w:right="0" w:firstLine="0"/>
        <w:rPr>
          <w:rFonts w:ascii="sans-serif" w:hAnsi="sans-serif" w:eastAsia="sans-serif" w:cs="sans-serif"/>
          <w:i w:val="0"/>
          <w:iCs w:val="0"/>
          <w:caps/>
          <w:color w:val="542785"/>
          <w:spacing w:val="0"/>
        </w:rPr>
      </w:pPr>
      <w:r>
        <w:rPr>
          <w:rFonts w:hint="default" w:ascii="sans-serif" w:hAnsi="sans-serif" w:eastAsia="sans-serif" w:cs="sans-serif"/>
          <w:i w:val="0"/>
          <w:iCs w:val="0"/>
          <w:caps/>
          <w:color w:val="542785"/>
          <w:spacing w:val="0"/>
          <w:shd w:val="clear" w:fill="C9D7F1"/>
        </w:rPr>
        <w:t>如何获得东西方预付卡？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C9D7F1"/>
        </w:rPr>
        <w:t>护照，包括外国政府签发的护照（对于外国人，还需要外国人登记证）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ource Sans Pro">
    <w:panose1 w:val="020B0503030403020204"/>
    <w:charset w:val="00"/>
    <w:family w:val="auto"/>
    <w:pitch w:val="default"/>
    <w:sig w:usb0="600002F7" w:usb1="02000001" w:usb2="00000000" w:usb3="00000000" w:csb0="2000019F" w:csb1="00000000"/>
  </w:font>
  <w:font w:name="MarkForMCNarrowW00Bold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MarkOffcProLight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rkOffcPro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rkForMCNarrowW00Medium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ans-serif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AB8123"/>
    <w:multiLevelType w:val="multilevel"/>
    <w:tmpl w:val="B0AB81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CCD1CEEC"/>
    <w:multiLevelType w:val="multilevel"/>
    <w:tmpl w:val="CCD1CEEC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E6D450F4"/>
    <w:multiLevelType w:val="multilevel"/>
    <w:tmpl w:val="E6D450F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FD8CDE4D"/>
    <w:multiLevelType w:val="multilevel"/>
    <w:tmpl w:val="FD8CDE4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FA382A"/>
    <w:rsid w:val="003F7C1B"/>
    <w:rsid w:val="00803C8F"/>
    <w:rsid w:val="048E45CB"/>
    <w:rsid w:val="0AA23B8D"/>
    <w:rsid w:val="0CB24957"/>
    <w:rsid w:val="0DD60DB9"/>
    <w:rsid w:val="13FA382A"/>
    <w:rsid w:val="20B27999"/>
    <w:rsid w:val="251358B9"/>
    <w:rsid w:val="28AE6B76"/>
    <w:rsid w:val="294921DF"/>
    <w:rsid w:val="341C55D8"/>
    <w:rsid w:val="39595242"/>
    <w:rsid w:val="41E532F5"/>
    <w:rsid w:val="49825DB4"/>
    <w:rsid w:val="503B5A35"/>
    <w:rsid w:val="51C8163C"/>
    <w:rsid w:val="569A0AA3"/>
    <w:rsid w:val="68CC42A0"/>
    <w:rsid w:val="6C376A09"/>
    <w:rsid w:val="70486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numPr>
        <w:ilvl w:val="2"/>
        <w:numId w:val="1"/>
      </w:numPr>
      <w:spacing w:before="0" w:beforeAutospacing="1" w:after="0" w:afterAutospacing="1"/>
      <w:ind w:left="720" w:hanging="720"/>
      <w:jc w:val="left"/>
      <w:outlineLvl w:val="2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numPr>
        <w:ilvl w:val="3"/>
        <w:numId w:val="1"/>
      </w:numPr>
      <w:spacing w:before="0" w:beforeAutospacing="1" w:after="0" w:afterAutospacing="1"/>
      <w:ind w:left="864" w:hanging="864"/>
      <w:jc w:val="left"/>
      <w:outlineLvl w:val="3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numPr>
        <w:ilvl w:val="4"/>
        <w:numId w:val="1"/>
      </w:numPr>
      <w:spacing w:before="0" w:beforeAutospacing="1" w:after="0" w:afterAutospacing="1"/>
      <w:ind w:left="1008" w:hanging="1008"/>
      <w:jc w:val="left"/>
      <w:outlineLvl w:val="4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uiPriority w:val="0"/>
  </w:style>
  <w:style w:type="table" w:default="1" w:styleId="1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iPriority w:val="0"/>
    <w:pPr>
      <w:ind w:left="840" w:leftChars="400"/>
    </w:pPr>
  </w:style>
  <w:style w:type="paragraph" w:styleId="12">
    <w:name w:val="toc 2"/>
    <w:basedOn w:val="1"/>
    <w:next w:val="1"/>
    <w:uiPriority w:val="0"/>
    <w:pPr>
      <w:ind w:left="420" w:leftChars="200"/>
    </w:pPr>
  </w:style>
  <w:style w:type="paragraph" w:styleId="1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6">
    <w:name w:val="Strong"/>
    <w:basedOn w:val="1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2022-05-26T20:45:00Z</dcterms:created>
  <dc:creator>ati</dc:creator>
  <cp:lastModifiedBy>ati</cp:lastModifiedBy>
  <dcterms:modified xsi:type="dcterms:W3CDTF">2022-05-26T21:31:45Z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4D192DD8D1334DA4860C50248A342245</vt:lpwstr>
  </property>
</Properties>
</file>