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如何获取稳定维护家长权力与权威</w:t>
      </w:r>
    </w:p>
    <w:p>
      <w:pPr>
        <w:rPr>
          <w:rFonts w:hint="eastAsia"/>
          <w:lang w:val="en-US" w:eastAsia="zh-CN"/>
        </w:rPr>
      </w:pPr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  <w:t>高度等级化和制度化</w:t>
      </w:r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  <w:t>利用中国古代的这些政治策略，</w:t>
      </w:r>
    </w:p>
    <w:p>
      <w:pPr>
        <w:rPr>
          <w:rFonts w:ascii="Georgia" w:hAnsi="Georgia" w:eastAsia="Georgia" w:cs="Georgia"/>
          <w:i w:val="0"/>
          <w:iCs w:val="0"/>
          <w:caps w:val="0"/>
          <w:color w:val="333333"/>
          <w:spacing w:val="0"/>
          <w:sz w:val="21"/>
          <w:szCs w:val="21"/>
        </w:rPr>
      </w:pPr>
    </w:p>
    <w:p>
      <w:pP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分权从女主人身上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集权从自己省上，，理由安全紧急状态模式集权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债务紧急状态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  <w:t>利用债务紧急状态省钱</w:t>
      </w:r>
    </w:p>
    <w:p>
      <w:pPr>
        <w:rPr>
          <w:rFonts w:hint="eastAsia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hint="default" w:ascii="Georgia" w:hAnsi="Georgia" w:eastAsia="宋体" w:cs="Georgia"/>
          <w:i w:val="0"/>
          <w:iCs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在每个王朝都期待出现明君那就是最大的幸福，人们脑子里憧憬着开元之治，康乾盛世，胡温新政，习李改革，王朝电影是热门。从统治者手缝得到一些恩赐就已满足，中共就是看准这一点，手缝放大一点这个奴隶主地位最少可像历代王朝那样维持下去。中国人的宿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962CC2"/>
    <w:rsid w:val="070F68D9"/>
    <w:rsid w:val="15604F41"/>
    <w:rsid w:val="175B1EAC"/>
    <w:rsid w:val="321E2FD3"/>
    <w:rsid w:val="53962CC2"/>
    <w:rsid w:val="5AE92C9F"/>
    <w:rsid w:val="5F5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2021-10-18T11:14:00Z</dcterms:created>
  <dc:creator>ati</dc:creator>
  <cp:lastModifiedBy>ati</cp:lastModifiedBy>
  <dcterms:modified xsi:type="dcterms:W3CDTF">2021-10-18T11:40:42Z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1886BC3019E34D269001E4A7A0D0492E</vt:lpwstr>
  </property>
</Properties>
</file>