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atlks个人投资法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资产的分类 轻资产 重资产 ，，动产 vs 不动产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12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44" w:name="_GoBack"/>
          <w:bookmarkEnd w:id="44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投资原则</w:t>
          </w:r>
          <w:r>
            <w:tab/>
          </w:r>
          <w:r>
            <w:fldChar w:fldCharType="begin"/>
          </w:r>
          <w:r>
            <w:instrText xml:space="preserve"> PAGEREF _Toc3830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安全投资优先（人身安全 人身自由 资产安全</w:t>
          </w:r>
          <w:r>
            <w:tab/>
          </w:r>
          <w:r>
            <w:fldChar w:fldCharType="begin"/>
          </w:r>
          <w:r>
            <w:instrText xml:space="preserve"> PAGEREF _Toc15727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分散投资法 三备份原则 多元化 鸡蛋不能一个篮子里</w:t>
          </w:r>
          <w:r>
            <w:tab/>
          </w:r>
          <w:r>
            <w:fldChar w:fldCharType="begin"/>
          </w:r>
          <w:r>
            <w:instrText xml:space="preserve"> PAGEREF _Toc6424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轻资产方便全球移动 一定是动产</w:t>
          </w:r>
          <w:r>
            <w:tab/>
          </w:r>
          <w:r>
            <w:fldChar w:fldCharType="begin"/>
          </w:r>
          <w:r>
            <w:instrText xml:space="preserve"> PAGEREF _Toc13777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知识类教育类投资</w:t>
          </w:r>
          <w:r>
            <w:tab/>
          </w:r>
          <w:r>
            <w:fldChar w:fldCharType="begin"/>
          </w:r>
          <w:r>
            <w:instrText xml:space="preserve"> PAGEREF _Toc25021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各地生活之道  旅游阅历 确保全球移动定居</w:t>
          </w:r>
          <w:r>
            <w:tab/>
          </w:r>
          <w:r>
            <w:fldChar w:fldCharType="begin"/>
          </w:r>
          <w:r>
            <w:instrText xml:space="preserve"> PAGEREF _Toc25633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_Toc25904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提升对应的专业知识（法学 医学 制造业 外语 管理 it等</w:t>
          </w:r>
          <w:r>
            <w:tab/>
          </w:r>
          <w:r>
            <w:fldChar w:fldCharType="begin"/>
          </w:r>
          <w:r>
            <w:instrText xml:space="preserve"> PAGEREF _Toc25904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提升学历（注意性价比</w:t>
          </w:r>
          <w:r>
            <w:tab/>
          </w:r>
          <w:r>
            <w:fldChar w:fldCharType="begin"/>
          </w:r>
          <w:r>
            <w:instrText xml:space="preserve"> PAGEREF _Toc14657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_Toc10116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人身安全自由类类的投资</w:t>
          </w:r>
          <w:r>
            <w:tab/>
          </w:r>
          <w:r>
            <w:fldChar w:fldCharType="begin"/>
          </w:r>
          <w:r>
            <w:instrText xml:space="preserve"> PAGEREF _Toc10116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选择自由安全更好的城市 区域 居住 狡兔三窟</w:t>
          </w:r>
          <w:r>
            <w:tab/>
          </w:r>
          <w:r>
            <w:fldChar w:fldCharType="begin"/>
          </w:r>
          <w:r>
            <w:instrText xml:space="preserve"> PAGEREF _Toc3274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>构建朋友圈 聚团自保（出行聚会居住等</w:t>
          </w:r>
          <w:r>
            <w:tab/>
          </w:r>
          <w:r>
            <w:fldChar w:fldCharType="begin"/>
          </w:r>
          <w:r>
            <w:instrText xml:space="preserve"> PAGEREF _Toc15990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_Toc28648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个人身份类的投资  多利用联姻联谊</w:t>
          </w:r>
          <w:r>
            <w:tab/>
          </w:r>
          <w:r>
            <w:fldChar w:fldCharType="begin"/>
          </w:r>
          <w:r>
            <w:instrText xml:space="preserve"> PAGEREF _Toc28648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3.4. </w:t>
          </w:r>
          <w:r>
            <w:rPr>
              <w:rFonts w:hint="eastAsia"/>
              <w:lang w:val="en-US" w:eastAsia="zh-CN"/>
            </w:rPr>
            <w:t>安全信息系统的投资</w:t>
          </w:r>
          <w:r>
            <w:tab/>
          </w:r>
          <w:r>
            <w:fldChar w:fldCharType="begin"/>
          </w:r>
          <w:r>
            <w:instrText xml:space="preserve"> PAGEREF _Toc1889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_Toc32763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积极参与各个ngo组织 会员</w:t>
          </w:r>
          <w:r>
            <w:tab/>
          </w:r>
          <w:r>
            <w:fldChar w:fldCharType="begin"/>
          </w:r>
          <w:r>
            <w:instrText xml:space="preserve"> PAGEREF _Toc32763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个人身份类的投资</w:t>
          </w:r>
          <w:r>
            <w:tab/>
          </w:r>
          <w:r>
            <w:fldChar w:fldCharType="begin"/>
          </w:r>
          <w:r>
            <w:instrText xml:space="preserve"> PAGEREF _Toc20937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 xml:space="preserve">绿卡签证等 海外国籍 驾照 id等 </w:t>
          </w:r>
          <w:r>
            <w:t>海员证</w:t>
          </w:r>
          <w:r>
            <w:rPr>
              <w:rFonts w:hint="eastAsia"/>
              <w:lang w:val="en-US" w:eastAsia="zh-CN"/>
            </w:rPr>
            <w:t xml:space="preserve"> 等</w:t>
          </w:r>
          <w:r>
            <w:tab/>
          </w:r>
          <w:r>
            <w:fldChar w:fldCharType="begin"/>
          </w:r>
          <w:r>
            <w:instrText xml:space="preserve"> PAGEREF _Toc32634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_Toc19273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准绿卡长期签证类 （学习类 商务类 家属类</w:t>
          </w:r>
          <w:r>
            <w:tab/>
          </w:r>
          <w:r>
            <w:fldChar w:fldCharType="begin"/>
          </w:r>
          <w:r>
            <w:instrText xml:space="preserve"> PAGEREF _Toc19273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_Toc28325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多国大国长期签证（旅游类也可</w:t>
          </w:r>
          <w:r>
            <w:tab/>
          </w:r>
          <w:r>
            <w:fldChar w:fldCharType="begin"/>
          </w:r>
          <w:r>
            <w:instrText xml:space="preserve"> PAGEREF _Toc28325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安全的信息化处理系统</w:t>
          </w:r>
          <w:r>
            <w:tab/>
          </w:r>
          <w:r>
            <w:fldChar w:fldCharType="begin"/>
          </w:r>
          <w:r>
            <w:instrText xml:space="preserve"> PAGEREF _Toc8169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手机 笔记本硬件 软硬件系统</w:t>
          </w:r>
          <w:r>
            <w:tab/>
          </w:r>
          <w:r>
            <w:fldChar w:fldCharType="begin"/>
          </w:r>
          <w:r>
            <w:instrText xml:space="preserve"> PAGEREF _Toc27397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Ms google的会员  ifttt evenote笔记等</w:t>
          </w:r>
          <w:r>
            <w:tab/>
          </w:r>
          <w:r>
            <w:fldChar w:fldCharType="begin"/>
          </w:r>
          <w:r>
            <w:instrText xml:space="preserve"> PAGEREF _Toc6694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日志 oa系统 财务系统</w:t>
          </w:r>
          <w:r>
            <w:tab/>
          </w:r>
          <w:r>
            <w:fldChar w:fldCharType="begin"/>
          </w:r>
          <w:r>
            <w:instrText xml:space="preserve"> PAGEREF _Toc5081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_Toc10287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事件预案系统</w:t>
          </w:r>
          <w:r>
            <w:tab/>
          </w:r>
          <w:r>
            <w:fldChar w:fldCharType="begin"/>
          </w:r>
          <w:r>
            <w:instrText xml:space="preserve"> PAGEREF _Toc10287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海外金融堡垒构建（</w:t>
          </w:r>
          <w:r>
            <w:tab/>
          </w:r>
          <w:r>
            <w:fldChar w:fldCharType="begin"/>
          </w:r>
          <w:r>
            <w:instrText xml:space="preserve"> PAGEREF _Toc25297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_Toc6185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不要把钱转回国内，危险被监控而且容易被冻结充公</w:t>
          </w:r>
          <w:r>
            <w:tab/>
          </w:r>
          <w:r>
            <w:fldChar w:fldCharType="begin"/>
          </w:r>
          <w:r>
            <w:instrText xml:space="preserve"> PAGEREF _Toc6185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>各种海外金融app 防止被监控冻结，财产来源不明罪</w:t>
          </w:r>
          <w:r>
            <w:tab/>
          </w:r>
          <w:r>
            <w:fldChar w:fldCharType="begin"/>
          </w:r>
          <w:r>
            <w:instrText xml:space="preserve"> PAGEREF _Toc9169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6.3. </w:t>
          </w:r>
          <w:r>
            <w:rPr>
              <w:rFonts w:hint="eastAsia"/>
              <w:lang w:val="en-US" w:eastAsia="zh-CN"/>
            </w:rPr>
            <w:t>构筑朋友圈 家属圈 藏富于民 分散风险</w:t>
          </w:r>
          <w:r>
            <w:tab/>
          </w:r>
          <w:r>
            <w:fldChar w:fldCharType="begin"/>
          </w:r>
          <w:r>
            <w:instrText xml:space="preserve"> PAGEREF _Toc11131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6.4. </w:t>
          </w:r>
          <w:r>
            <w:rPr>
              <w:rFonts w:hint="eastAsia"/>
              <w:lang w:val="en-US" w:eastAsia="zh-CN"/>
            </w:rPr>
            <w:t>海外金融账号构建 租用等</w:t>
          </w:r>
          <w:r>
            <w:tab/>
          </w:r>
          <w:r>
            <w:fldChar w:fldCharType="begin"/>
          </w:r>
          <w:r>
            <w:instrText xml:space="preserve"> PAGEREF _Toc19340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投资策略</w:t>
          </w:r>
          <w:r>
            <w:tab/>
          </w:r>
          <w:r>
            <w:fldChar w:fldCharType="begin"/>
          </w:r>
          <w:r>
            <w:instrText xml:space="preserve"> PAGEREF _Toc24930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7.1. </w:t>
          </w:r>
          <w:r>
            <w:rPr>
              <w:rFonts w:hint="eastAsia"/>
              <w:lang w:val="en-US" w:eastAsia="zh-CN"/>
            </w:rPr>
            <w:t>轻资产优先于重资产</w:t>
          </w:r>
          <w:r>
            <w:tab/>
          </w:r>
          <w:r>
            <w:fldChar w:fldCharType="begin"/>
          </w:r>
          <w:r>
            <w:instrText xml:space="preserve"> PAGEREF _Toc11316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7.2. </w:t>
          </w:r>
          <w:r>
            <w:rPr>
              <w:rFonts w:hint="eastAsia"/>
              <w:lang w:val="en-US" w:eastAsia="zh-CN"/>
            </w:rPr>
            <w:t>动产优先于不动产（固定资产</w:t>
          </w:r>
          <w:r>
            <w:tab/>
          </w:r>
          <w:r>
            <w:fldChar w:fldCharType="begin"/>
          </w:r>
          <w:r>
            <w:instrText xml:space="preserve"> PAGEREF _Toc7021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7.3. </w:t>
          </w:r>
          <w:r>
            <w:rPr>
              <w:rFonts w:hint="eastAsia"/>
              <w:lang w:val="en-US" w:eastAsia="zh-CN"/>
            </w:rPr>
            <w:t>个人投资 优先于联名投资法</w:t>
          </w:r>
          <w:r>
            <w:tab/>
          </w:r>
          <w:r>
            <w:fldChar w:fldCharType="begin"/>
          </w:r>
          <w:r>
            <w:instrText xml:space="preserve"> PAGEREF _Toc16547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投资黑名单</w:t>
          </w:r>
          <w:r>
            <w:tab/>
          </w:r>
          <w:r>
            <w:fldChar w:fldCharType="begin"/>
          </w:r>
          <w:r>
            <w:instrText xml:space="preserve"> PAGEREF _Toc4750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8.1. </w:t>
          </w:r>
          <w:r>
            <w:rPr>
              <w:rFonts w:hint="eastAsia"/>
              <w:lang w:val="en-US" w:eastAsia="zh-CN"/>
            </w:rPr>
            <w:t>固定资产不要投 贵重资产  房产等</w:t>
          </w:r>
          <w:r>
            <w:tab/>
          </w:r>
          <w:r>
            <w:fldChar w:fldCharType="begin"/>
          </w:r>
          <w:r>
            <w:instrText xml:space="preserve"> PAGEREF _Toc18838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8.2. </w:t>
          </w:r>
          <w:r>
            <w:rPr>
              <w:rFonts w:hint="eastAsia"/>
              <w:lang w:val="en-US" w:eastAsia="zh-CN"/>
            </w:rPr>
            <w:t>如果钱多投重产，也要投动产，比如游艇方便全球移动</w:t>
          </w:r>
          <w:r>
            <w:tab/>
          </w:r>
          <w:r>
            <w:fldChar w:fldCharType="begin"/>
          </w:r>
          <w:r>
            <w:instrText xml:space="preserve"> PAGEREF _Toc2520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8.3. </w:t>
          </w:r>
          <w:r>
            <w:rPr>
              <w:rFonts w:hint="eastAsia"/>
              <w:lang w:val="en-US" w:eastAsia="zh-CN"/>
            </w:rPr>
            <w:t>贵重车辆不要投，普通车子即可，确有防弹车需求者可适当例外</w:t>
          </w:r>
          <w:r>
            <w:tab/>
          </w:r>
          <w:r>
            <w:fldChar w:fldCharType="begin"/>
          </w:r>
          <w:r>
            <w:instrText xml:space="preserve"> PAGEREF _Toc5619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_Toc21552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8.4. </w:t>
          </w:r>
          <w:r>
            <w:rPr>
              <w:rFonts w:hint="eastAsia"/>
              <w:lang w:val="en-US" w:eastAsia="zh-CN"/>
            </w:rPr>
            <w:t>国产化信息软硬件（手机笔记本等 重大安全隐患</w:t>
          </w:r>
          <w:r>
            <w:tab/>
          </w:r>
          <w:r>
            <w:fldChar w:fldCharType="begin"/>
          </w:r>
          <w:r>
            <w:instrText xml:space="preserve"> PAGEREF _Toc21552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8.5. </w:t>
          </w:r>
          <w:r>
            <w:rPr>
              <w:rFonts w:hint="eastAsia"/>
              <w:lang w:val="en-US" w:eastAsia="zh-CN"/>
            </w:rPr>
            <w:t>国内人脉圈危险，容易被顺藤摸瓜，尽可能的少</w:t>
          </w:r>
          <w:r>
            <w:tab/>
          </w:r>
          <w:r>
            <w:fldChar w:fldCharType="begin"/>
          </w:r>
          <w:r>
            <w:instrText xml:space="preserve"> PAGEREF _Toc22078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3830"/>
      <w:r>
        <w:rPr>
          <w:rFonts w:hint="eastAsia"/>
          <w:lang w:val="en-US" w:eastAsia="zh-CN"/>
        </w:rPr>
        <w:t>投资原则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5727"/>
      <w:r>
        <w:rPr>
          <w:rFonts w:hint="eastAsia"/>
          <w:lang w:val="en-US" w:eastAsia="zh-CN"/>
        </w:rPr>
        <w:t>安全投资优先（人身安全 人身自由 资产安全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6424"/>
      <w:r>
        <w:rPr>
          <w:rFonts w:hint="eastAsia"/>
          <w:lang w:val="en-US" w:eastAsia="zh-CN"/>
        </w:rPr>
        <w:t>分散投资法 三备份原则 多元化 鸡蛋不能一个篮子里</w:t>
      </w:r>
      <w:bookmarkEnd w:id="2"/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3777"/>
      <w:r>
        <w:rPr>
          <w:rFonts w:hint="eastAsia"/>
          <w:lang w:val="en-US" w:eastAsia="zh-CN"/>
        </w:rPr>
        <w:t>轻资产方便全球移动 一定是动产</w:t>
      </w:r>
      <w:bookmarkEnd w:id="3"/>
    </w:p>
    <w:p>
      <w:pPr>
        <w:pStyle w:val="2"/>
        <w:bidi w:val="0"/>
        <w:rPr>
          <w:rFonts w:hint="default"/>
          <w:lang w:val="en-US" w:eastAsia="zh-CN"/>
        </w:rPr>
      </w:pPr>
      <w:bookmarkStart w:id="4" w:name="_Toc25021"/>
      <w:r>
        <w:rPr>
          <w:rFonts w:hint="eastAsia"/>
          <w:lang w:val="en-US" w:eastAsia="zh-CN"/>
        </w:rPr>
        <w:t>知识类教育类投资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5633"/>
      <w:r>
        <w:rPr>
          <w:rFonts w:hint="eastAsia"/>
          <w:lang w:val="en-US" w:eastAsia="zh-CN"/>
        </w:rPr>
        <w:t>各地生活之道  旅游阅历 确保全球移动定居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5904"/>
      <w:r>
        <w:rPr>
          <w:rFonts w:hint="eastAsia"/>
          <w:lang w:val="en-US" w:eastAsia="zh-CN"/>
        </w:rPr>
        <w:t>提升对应的专业知识（法学 医学 制造业 外语 管理 it等</w:t>
      </w:r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4657"/>
      <w:r>
        <w:rPr>
          <w:rFonts w:hint="eastAsia"/>
          <w:lang w:val="en-US" w:eastAsia="zh-CN"/>
        </w:rPr>
        <w:t>提升学历（注意性价比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本科学历足以全球移民了。。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0116"/>
      <w:r>
        <w:rPr>
          <w:rFonts w:hint="eastAsia"/>
          <w:lang w:val="en-US" w:eastAsia="zh-CN"/>
        </w:rPr>
        <w:t>人身安全自由类类的投资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74"/>
      <w:r>
        <w:rPr>
          <w:rFonts w:hint="eastAsia"/>
          <w:lang w:val="en-US" w:eastAsia="zh-CN"/>
        </w:rPr>
        <w:t>选择自由安全更好的城市 区域 居住 狡兔三窟</w:t>
      </w:r>
      <w:bookmarkEnd w:id="9"/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15990"/>
      <w:r>
        <w:rPr>
          <w:rFonts w:hint="eastAsia"/>
          <w:lang w:val="en-US" w:eastAsia="zh-CN"/>
        </w:rPr>
        <w:t>构建朋友圈 聚团自保（出行聚会居住等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1" w:name="_Toc28648"/>
      <w:r>
        <w:rPr>
          <w:rFonts w:hint="eastAsia"/>
          <w:lang w:val="en-US" w:eastAsia="zh-CN"/>
        </w:rPr>
        <w:t>个人身份类的投资  多利用联姻联谊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必要的贿赂金物品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1889"/>
      <w:r>
        <w:rPr>
          <w:rFonts w:hint="eastAsia"/>
          <w:lang w:val="en-US" w:eastAsia="zh-CN"/>
        </w:rPr>
        <w:t>安全信息系统的投资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32763"/>
      <w:r>
        <w:rPr>
          <w:rFonts w:hint="eastAsia"/>
          <w:lang w:val="en-US" w:eastAsia="zh-CN"/>
        </w:rPr>
        <w:t>积极参与各个ngo组织 会员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20937"/>
      <w:r>
        <w:rPr>
          <w:rFonts w:hint="eastAsia"/>
          <w:lang w:val="en-US" w:eastAsia="zh-CN"/>
        </w:rPr>
        <w:t>个人身份类的投资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32634"/>
      <w:r>
        <w:rPr>
          <w:rFonts w:hint="eastAsia"/>
          <w:lang w:val="en-US" w:eastAsia="zh-CN"/>
        </w:rPr>
        <w:t xml:space="preserve">绿卡签证等 海外国籍 驾照 id等 </w:t>
      </w:r>
      <w:r>
        <w:t>海员证</w:t>
      </w:r>
      <w:r>
        <w:rPr>
          <w:rFonts w:hint="eastAsia"/>
          <w:lang w:val="en-US" w:eastAsia="zh-CN"/>
        </w:rPr>
        <w:t xml:space="preserve"> 等</w:t>
      </w:r>
      <w:bookmarkEnd w:id="15"/>
    </w:p>
    <w:p>
      <w:pPr>
        <w:pStyle w:val="3"/>
        <w:bidi w:val="0"/>
        <w:rPr>
          <w:rFonts w:hint="default"/>
          <w:lang w:val="en-US" w:eastAsia="zh-CN"/>
        </w:rPr>
      </w:pPr>
      <w:bookmarkStart w:id="16" w:name="_Toc21812"/>
      <w:bookmarkStart w:id="17" w:name="_Toc19273"/>
      <w:r>
        <w:rPr>
          <w:rFonts w:hint="eastAsia"/>
          <w:lang w:val="en-US" w:eastAsia="zh-CN"/>
        </w:rPr>
        <w:t>准绿卡长期签证类 （学习类 商务类 家属类</w:t>
      </w:r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28325"/>
      <w:r>
        <w:rPr>
          <w:rFonts w:hint="eastAsia"/>
          <w:lang w:val="en-US" w:eastAsia="zh-CN"/>
        </w:rPr>
        <w:t>多国大国长期签证（旅游类也可</w:t>
      </w:r>
      <w:bookmarkEnd w:id="18"/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7459"/>
      <w:bookmarkStart w:id="20" w:name="_Toc8169"/>
      <w:r>
        <w:rPr>
          <w:rFonts w:hint="eastAsia"/>
          <w:lang w:val="en-US" w:eastAsia="zh-CN"/>
        </w:rPr>
        <w:t>安全的信息化处理系统</w:t>
      </w:r>
      <w:bookmarkEnd w:id="19"/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27397"/>
      <w:r>
        <w:rPr>
          <w:rFonts w:hint="eastAsia"/>
          <w:lang w:val="en-US" w:eastAsia="zh-CN"/>
        </w:rPr>
        <w:t>手机 笔记本硬件 软硬件系统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12923"/>
      <w:bookmarkStart w:id="23" w:name="_Toc6694"/>
      <w:r>
        <w:rPr>
          <w:rFonts w:hint="eastAsia"/>
          <w:lang w:val="en-US" w:eastAsia="zh-CN"/>
        </w:rPr>
        <w:t>Ms google的会员  ifttt evenote笔记等</w:t>
      </w:r>
      <w:bookmarkEnd w:id="22"/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6972"/>
      <w:bookmarkStart w:id="25" w:name="_Toc5081"/>
      <w:r>
        <w:rPr>
          <w:rFonts w:hint="eastAsia"/>
          <w:lang w:val="en-US" w:eastAsia="zh-CN"/>
        </w:rPr>
        <w:t>日志 oa系统</w:t>
      </w:r>
      <w:bookmarkEnd w:id="24"/>
      <w:bookmarkStart w:id="26" w:name="_Toc20232"/>
      <w:r>
        <w:rPr>
          <w:rFonts w:hint="eastAsia"/>
          <w:lang w:val="en-US" w:eastAsia="zh-CN"/>
        </w:rPr>
        <w:t xml:space="preserve"> 财务系统</w:t>
      </w:r>
      <w:bookmarkEnd w:id="25"/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12105"/>
      <w:bookmarkStart w:id="28" w:name="_Toc10287"/>
      <w:r>
        <w:rPr>
          <w:rFonts w:hint="eastAsia"/>
          <w:lang w:val="en-US" w:eastAsia="zh-CN"/>
        </w:rPr>
        <w:t>事件预案系统</w:t>
      </w:r>
      <w:bookmarkEnd w:id="27"/>
      <w:bookmarkEnd w:id="28"/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25297"/>
      <w:r>
        <w:rPr>
          <w:rFonts w:hint="eastAsia"/>
          <w:lang w:val="en-US" w:eastAsia="zh-CN"/>
        </w:rPr>
        <w:t>海外金融堡垒构建（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6185"/>
      <w:r>
        <w:rPr>
          <w:rFonts w:hint="eastAsia"/>
          <w:lang w:val="en-US" w:eastAsia="zh-CN"/>
        </w:rPr>
        <w:t>不要把钱转回国内，危险被监控而且容易被冻结充公</w:t>
      </w:r>
      <w:bookmarkEnd w:id="30"/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9169"/>
      <w:r>
        <w:rPr>
          <w:rFonts w:hint="eastAsia"/>
          <w:lang w:val="en-US" w:eastAsia="zh-CN"/>
        </w:rPr>
        <w:t>各种海外金融app 防止被监控冻结，财产来源不明罪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包括支付app 在线商店等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2" w:name="_Toc11131"/>
      <w:r>
        <w:rPr>
          <w:rFonts w:hint="eastAsia"/>
          <w:lang w:val="en-US" w:eastAsia="zh-CN"/>
        </w:rPr>
        <w:t>构筑朋友圈 家属圈 藏富于民 分散风险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19340"/>
      <w:r>
        <w:rPr>
          <w:rFonts w:hint="eastAsia"/>
          <w:lang w:val="en-US" w:eastAsia="zh-CN"/>
        </w:rPr>
        <w:t>海外金融账号构建 租用等</w:t>
      </w:r>
      <w:bookmarkEnd w:id="33"/>
    </w:p>
    <w:p>
      <w:pPr>
        <w:pStyle w:val="2"/>
        <w:bidi w:val="0"/>
        <w:rPr>
          <w:rFonts w:hint="default"/>
          <w:lang w:val="en-US" w:eastAsia="zh-CN"/>
        </w:rPr>
      </w:pPr>
      <w:bookmarkStart w:id="34" w:name="_Toc24930"/>
      <w:r>
        <w:rPr>
          <w:rFonts w:hint="eastAsia"/>
          <w:lang w:val="en-US" w:eastAsia="zh-CN"/>
        </w:rPr>
        <w:t>投资策略</w:t>
      </w:r>
      <w:bookmarkEnd w:id="34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5" w:name="_Toc11316"/>
      <w:r>
        <w:rPr>
          <w:rFonts w:hint="eastAsia"/>
          <w:lang w:val="en-US" w:eastAsia="zh-CN"/>
        </w:rPr>
        <w:t>轻资产优先于重资产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7021"/>
      <w:r>
        <w:rPr>
          <w:rFonts w:hint="eastAsia"/>
          <w:lang w:val="en-US" w:eastAsia="zh-CN"/>
        </w:rPr>
        <w:t>动产优先于不动产（固定资产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6547"/>
      <w:r>
        <w:rPr>
          <w:rFonts w:hint="eastAsia"/>
          <w:lang w:val="en-US" w:eastAsia="zh-CN"/>
        </w:rPr>
        <w:t>个人投资 优先于联名投资法</w:t>
      </w:r>
      <w:bookmarkEnd w:id="3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一旦遇到处置转移资产，需要另外一个人的签名就麻烦，如果对方不同意，那你就相当于损失了词资产。。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8" w:name="_Toc4750"/>
      <w:r>
        <w:rPr>
          <w:rFonts w:hint="eastAsia"/>
          <w:lang w:val="en-US" w:eastAsia="zh-CN"/>
        </w:rPr>
        <w:t>投资黑名单</w:t>
      </w:r>
      <w:bookmarkEnd w:id="38"/>
    </w:p>
    <w:p>
      <w:pPr>
        <w:pStyle w:val="3"/>
        <w:bidi w:val="0"/>
        <w:rPr>
          <w:rFonts w:hint="default"/>
          <w:lang w:val="en-US" w:eastAsia="zh-CN"/>
        </w:rPr>
      </w:pPr>
      <w:bookmarkStart w:id="39" w:name="_Toc18838"/>
      <w:r>
        <w:rPr>
          <w:rFonts w:hint="eastAsia"/>
          <w:lang w:val="en-US" w:eastAsia="zh-CN"/>
        </w:rPr>
        <w:t>固定资产不要投 贵重资产  房产等</w:t>
      </w:r>
      <w:bookmarkEnd w:id="39"/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520"/>
      <w:r>
        <w:rPr>
          <w:rFonts w:hint="eastAsia"/>
          <w:lang w:val="en-US" w:eastAsia="zh-CN"/>
        </w:rPr>
        <w:t>如果钱多投重产，也要投动产，比如游艇方便全球移动</w:t>
      </w:r>
      <w:bookmarkEnd w:id="40"/>
    </w:p>
    <w:p>
      <w:pPr>
        <w:pStyle w:val="3"/>
        <w:bidi w:val="0"/>
        <w:rPr>
          <w:rFonts w:hint="default"/>
          <w:lang w:val="en-US" w:eastAsia="zh-CN"/>
        </w:rPr>
      </w:pPr>
      <w:bookmarkStart w:id="41" w:name="_Toc5619"/>
      <w:r>
        <w:rPr>
          <w:rFonts w:hint="eastAsia"/>
          <w:lang w:val="en-US" w:eastAsia="zh-CN"/>
        </w:rPr>
        <w:t>贵重车辆不要投，普通车子即可，确有防弹车需求者可适当例外</w:t>
      </w:r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21552"/>
      <w:r>
        <w:rPr>
          <w:rFonts w:hint="eastAsia"/>
          <w:lang w:val="en-US" w:eastAsia="zh-CN"/>
        </w:rPr>
        <w:t>国产化信息软硬件（手机笔记本等 重大安全隐患</w:t>
      </w:r>
      <w:bookmarkEnd w:id="4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3" w:name="_Toc22078"/>
      <w:r>
        <w:rPr>
          <w:rFonts w:hint="eastAsia"/>
          <w:lang w:val="en-US" w:eastAsia="zh-CN"/>
        </w:rPr>
        <w:t>国内人脉圈危险，容易被顺藤摸瓜，尽可能的少</w:t>
      </w:r>
      <w:bookmarkEnd w:id="4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28F59B"/>
    <w:multiLevelType w:val="multilevel"/>
    <w:tmpl w:val="AB28F59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DF1455"/>
    <w:rsid w:val="0005712D"/>
    <w:rsid w:val="007C72AF"/>
    <w:rsid w:val="01F65FA3"/>
    <w:rsid w:val="0252437B"/>
    <w:rsid w:val="02B96008"/>
    <w:rsid w:val="0396642E"/>
    <w:rsid w:val="043C2B5E"/>
    <w:rsid w:val="05525C88"/>
    <w:rsid w:val="065C2940"/>
    <w:rsid w:val="08C65B4F"/>
    <w:rsid w:val="09071CB3"/>
    <w:rsid w:val="0B07069D"/>
    <w:rsid w:val="0C81461B"/>
    <w:rsid w:val="0E1F655B"/>
    <w:rsid w:val="0E854C8B"/>
    <w:rsid w:val="0EE6522B"/>
    <w:rsid w:val="0FB0536C"/>
    <w:rsid w:val="10801075"/>
    <w:rsid w:val="10A342B4"/>
    <w:rsid w:val="11FD477A"/>
    <w:rsid w:val="12254135"/>
    <w:rsid w:val="1251533A"/>
    <w:rsid w:val="12AA520D"/>
    <w:rsid w:val="12E7192A"/>
    <w:rsid w:val="13F32952"/>
    <w:rsid w:val="15A11E4A"/>
    <w:rsid w:val="17B90B34"/>
    <w:rsid w:val="17DB74D3"/>
    <w:rsid w:val="193C09DE"/>
    <w:rsid w:val="1AA07CC7"/>
    <w:rsid w:val="1ABD6DCA"/>
    <w:rsid w:val="1BCE7C72"/>
    <w:rsid w:val="1C3A6F04"/>
    <w:rsid w:val="1C7F4C8B"/>
    <w:rsid w:val="1E226E1E"/>
    <w:rsid w:val="1E417B2A"/>
    <w:rsid w:val="1E7001CE"/>
    <w:rsid w:val="1FF23D6F"/>
    <w:rsid w:val="20A5577A"/>
    <w:rsid w:val="21165730"/>
    <w:rsid w:val="218358F0"/>
    <w:rsid w:val="218C26EC"/>
    <w:rsid w:val="21962D01"/>
    <w:rsid w:val="23996B76"/>
    <w:rsid w:val="23D47C42"/>
    <w:rsid w:val="26551DA8"/>
    <w:rsid w:val="27250105"/>
    <w:rsid w:val="272D63B1"/>
    <w:rsid w:val="2AB72AF1"/>
    <w:rsid w:val="2AF619F1"/>
    <w:rsid w:val="2B522396"/>
    <w:rsid w:val="2C1204A3"/>
    <w:rsid w:val="2D0A779E"/>
    <w:rsid w:val="2D474A57"/>
    <w:rsid w:val="2E833F86"/>
    <w:rsid w:val="2EB851BA"/>
    <w:rsid w:val="2FDB4679"/>
    <w:rsid w:val="2FDF1455"/>
    <w:rsid w:val="2FFF3610"/>
    <w:rsid w:val="301E1A23"/>
    <w:rsid w:val="30F75389"/>
    <w:rsid w:val="31462C88"/>
    <w:rsid w:val="321B5422"/>
    <w:rsid w:val="321E639F"/>
    <w:rsid w:val="32A6745D"/>
    <w:rsid w:val="33327C22"/>
    <w:rsid w:val="338A0AA2"/>
    <w:rsid w:val="34187807"/>
    <w:rsid w:val="34A36A7E"/>
    <w:rsid w:val="354A62C8"/>
    <w:rsid w:val="356C0B3B"/>
    <w:rsid w:val="359D0A43"/>
    <w:rsid w:val="35C5118A"/>
    <w:rsid w:val="37436BD9"/>
    <w:rsid w:val="38572789"/>
    <w:rsid w:val="389545FB"/>
    <w:rsid w:val="39775F9B"/>
    <w:rsid w:val="3A7F0501"/>
    <w:rsid w:val="3B17340B"/>
    <w:rsid w:val="3B787696"/>
    <w:rsid w:val="3BA314F4"/>
    <w:rsid w:val="3BFC128C"/>
    <w:rsid w:val="3C480B3F"/>
    <w:rsid w:val="3C4C187D"/>
    <w:rsid w:val="3C9D3215"/>
    <w:rsid w:val="3CE7084F"/>
    <w:rsid w:val="3E5811C6"/>
    <w:rsid w:val="3F483DFB"/>
    <w:rsid w:val="3F531FF2"/>
    <w:rsid w:val="3FAD51B8"/>
    <w:rsid w:val="3FB0032C"/>
    <w:rsid w:val="3FCA28DB"/>
    <w:rsid w:val="405B58B7"/>
    <w:rsid w:val="41260BDD"/>
    <w:rsid w:val="42597579"/>
    <w:rsid w:val="428E1F93"/>
    <w:rsid w:val="42D03C46"/>
    <w:rsid w:val="42D50357"/>
    <w:rsid w:val="43C3539A"/>
    <w:rsid w:val="44160312"/>
    <w:rsid w:val="44855BAC"/>
    <w:rsid w:val="45224723"/>
    <w:rsid w:val="47470357"/>
    <w:rsid w:val="49A73CCF"/>
    <w:rsid w:val="4B985DA0"/>
    <w:rsid w:val="4BCB7C59"/>
    <w:rsid w:val="4C462D7A"/>
    <w:rsid w:val="4C8B36B2"/>
    <w:rsid w:val="4F81273C"/>
    <w:rsid w:val="5025062E"/>
    <w:rsid w:val="50B25C42"/>
    <w:rsid w:val="520C4646"/>
    <w:rsid w:val="528D1442"/>
    <w:rsid w:val="52F72352"/>
    <w:rsid w:val="53313D67"/>
    <w:rsid w:val="53332106"/>
    <w:rsid w:val="53470DD7"/>
    <w:rsid w:val="53731F06"/>
    <w:rsid w:val="56A16372"/>
    <w:rsid w:val="593333F2"/>
    <w:rsid w:val="595407A9"/>
    <w:rsid w:val="595C3A37"/>
    <w:rsid w:val="5A0F7822"/>
    <w:rsid w:val="5A127C3C"/>
    <w:rsid w:val="5A194230"/>
    <w:rsid w:val="5A322A53"/>
    <w:rsid w:val="5A5453FD"/>
    <w:rsid w:val="5A6B378B"/>
    <w:rsid w:val="5A825E57"/>
    <w:rsid w:val="5B9276BF"/>
    <w:rsid w:val="5BF427A0"/>
    <w:rsid w:val="5BFC47E3"/>
    <w:rsid w:val="5C0210E4"/>
    <w:rsid w:val="5C16338F"/>
    <w:rsid w:val="5E882385"/>
    <w:rsid w:val="5EB442D3"/>
    <w:rsid w:val="601A5C94"/>
    <w:rsid w:val="605854E7"/>
    <w:rsid w:val="60D71A0F"/>
    <w:rsid w:val="60D86566"/>
    <w:rsid w:val="61307F38"/>
    <w:rsid w:val="61C24BFD"/>
    <w:rsid w:val="620E2D2D"/>
    <w:rsid w:val="624E57E1"/>
    <w:rsid w:val="6491368C"/>
    <w:rsid w:val="65323CE2"/>
    <w:rsid w:val="65CD0592"/>
    <w:rsid w:val="65F16254"/>
    <w:rsid w:val="6800405A"/>
    <w:rsid w:val="68A96A2F"/>
    <w:rsid w:val="6B07420D"/>
    <w:rsid w:val="6B50447B"/>
    <w:rsid w:val="6DB73ECE"/>
    <w:rsid w:val="6DBB3A8B"/>
    <w:rsid w:val="6DEB1702"/>
    <w:rsid w:val="6E750DE8"/>
    <w:rsid w:val="6EE84BC8"/>
    <w:rsid w:val="6F833207"/>
    <w:rsid w:val="6FDA7083"/>
    <w:rsid w:val="721E7526"/>
    <w:rsid w:val="72E41C51"/>
    <w:rsid w:val="738B700F"/>
    <w:rsid w:val="74DB208E"/>
    <w:rsid w:val="794E780F"/>
    <w:rsid w:val="7A3E6C88"/>
    <w:rsid w:val="7A9B506A"/>
    <w:rsid w:val="7B3B1D85"/>
    <w:rsid w:val="7D0753DD"/>
    <w:rsid w:val="7D183C18"/>
    <w:rsid w:val="7D7060B6"/>
    <w:rsid w:val="7DA52D0F"/>
    <w:rsid w:val="7DEA3607"/>
    <w:rsid w:val="7FE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2021-11-08T07:11:00Z</dcterms:created>
  <dc:creator>ati</dc:creator>
  <cp:lastModifiedBy>ati</cp:lastModifiedBy>
  <dcterms:modified xsi:type="dcterms:W3CDTF">2021-11-08T08:14:13Z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F6C5390C3FF643C48C201260C02D93B1</vt:lpwstr>
  </property>
</Properties>
</file>