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 基本原则 bsc prcp 安全基本原则 v2 vb1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59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保密加密</w:t>
          </w:r>
          <w:r>
            <w:tab/>
          </w:r>
          <w:r>
            <w:fldChar w:fldCharType="begin"/>
          </w:r>
          <w:r>
            <w:instrText xml:space="preserve"> PAGEREF _Toc13128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隔离制度 隔墙 shell  Shell加壳</w:t>
          </w:r>
          <w:r>
            <w:tab/>
          </w:r>
          <w:r>
            <w:fldChar w:fldCharType="begin"/>
          </w:r>
          <w:r>
            <w:instrText xml:space="preserve"> PAGEREF _Toc840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检查安检 门禁制度</w:t>
          </w:r>
          <w:r>
            <w:tab/>
          </w:r>
          <w:r>
            <w:fldChar w:fldCharType="begin"/>
          </w:r>
          <w:r>
            <w:instrText xml:space="preserve"> PAGEREF _Toc27760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提前预警监控</w:t>
          </w:r>
          <w:r>
            <w:tab/>
          </w:r>
          <w:r>
            <w:fldChar w:fldCharType="begin"/>
          </w:r>
          <w:r>
            <w:instrText xml:space="preserve"> PAGEREF _Toc21807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7"/>
              <w:lang w:val="en-US" w:eastAsia="zh-CN"/>
            </w:rPr>
            <w:t xml:space="preserve">5.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7"/>
              <w:lang w:val="en-US" w:eastAsia="zh-CN"/>
            </w:rPr>
            <w:t>识别安全重灾区重点部署</w:t>
          </w:r>
          <w:r>
            <w:tab/>
          </w:r>
          <w:r>
            <w:fldChar w:fldCharType="begin"/>
          </w:r>
          <w:r>
            <w:instrText xml:space="preserve"> PAGEREF _Toc24381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7"/>
              <w:lang w:val="en-US" w:eastAsia="zh-CN"/>
            </w:rPr>
            <w:t xml:space="preserve">5.1.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17"/>
            </w:rPr>
            <w:t>密集地区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7"/>
              <w:lang w:eastAsia="zh-CN"/>
            </w:rPr>
            <w:t>，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17"/>
              <w:lang w:val="en-US" w:eastAsia="zh-CN"/>
            </w:rPr>
            <w:t>安全重灾区（余额，取现支付系统）等重点部署</w:t>
          </w:r>
          <w:r>
            <w:tab/>
          </w:r>
          <w:r>
            <w:fldChar w:fldCharType="begin"/>
          </w:r>
          <w:r>
            <w:instrText xml:space="preserve"> PAGEREF _Toc8550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分离避免集中</w:t>
          </w:r>
          <w:r>
            <w:tab/>
          </w:r>
          <w:r>
            <w:fldChar w:fldCharType="begin"/>
          </w:r>
          <w:r>
            <w:instrText xml:space="preserve"> PAGEREF _Toc29279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合适的授权</w:t>
          </w:r>
          <w:r>
            <w:tab/>
          </w:r>
          <w:r>
            <w:fldChar w:fldCharType="begin"/>
          </w:r>
          <w:r>
            <w:instrText xml:space="preserve"> PAGEREF _Toc20419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俩模块结合模式</w:t>
          </w:r>
          <w:r>
            <w:tab/>
          </w:r>
          <w:r>
            <w:fldChar w:fldCharType="begin"/>
          </w:r>
          <w:r>
            <w:instrText xml:space="preserve"> PAGEREF _Toc17053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_Toc5421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t>Atitit 出行人身安全条例</w:t>
          </w:r>
          <w:r>
            <w:tab/>
          </w:r>
          <w:r>
            <w:fldChar w:fldCharType="begin"/>
          </w:r>
          <w:r>
            <w:instrText xml:space="preserve"> PAGEREF _Toc30605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信息安全</w:t>
          </w:r>
          <w:r>
            <w:tab/>
          </w:r>
          <w:r>
            <w:fldChar w:fldCharType="begin"/>
          </w:r>
          <w:r>
            <w:instrText xml:space="preserve"> PAGEREF _Toc28655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Pc 手机 具体安全设置</w:t>
          </w:r>
          <w:r>
            <w:tab/>
          </w:r>
          <w:r>
            <w:fldChar w:fldCharType="begin"/>
          </w:r>
          <w:r>
            <w:instrText xml:space="preserve"> PAGEREF _Toc24374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3128"/>
      <w:r>
        <w:rPr>
          <w:rFonts w:hint="eastAsia"/>
          <w:lang w:val="en-US" w:eastAsia="zh-CN"/>
        </w:rPr>
        <w:t>保密加密</w:t>
      </w:r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" w:beforeAutospacing="0" w:after="0" w:afterAutospacing="0"/>
        <w:ind w:left="300" w:right="0" w:hanging="360"/>
        <w:textAlignment w:val="baseline"/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shd w:val="clear" w:fill="FFFFFF"/>
          <w:vertAlign w:val="baseline"/>
        </w:rPr>
        <w:t>用正确的姿势保存密码。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" w:beforeAutospacing="0" w:after="0" w:afterAutospacing="0"/>
        <w:ind w:left="300" w:right="0" w:hanging="36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shd w:val="clear" w:fill="FFFFFF"/>
          <w:vertAlign w:val="baseline"/>
        </w:rPr>
        <w:t>用正确的姿势传输数据。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" w:beforeAutospacing="0" w:after="0" w:afterAutospacing="0"/>
        <w:ind w:left="300" w:right="0" w:hanging="36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shd w:val="clear" w:fill="FFFFFF"/>
          <w:vertAlign w:val="baseline"/>
        </w:rPr>
        <w:t>用正确的姿势加密敏感信息。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" w:beforeAutospacing="0" w:after="0" w:afterAutospacing="0"/>
        <w:ind w:left="300" w:right="0" w:hanging="360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6"/>
          <w:szCs w:val="16"/>
          <w:shd w:val="clear" w:fill="FFFFFF"/>
          <w:vertAlign w:val="baseline"/>
        </w:rPr>
        <w:t>用正确的姿势对数据进行备份和监控。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840"/>
      <w:r>
        <w:rPr>
          <w:rFonts w:hint="eastAsia"/>
          <w:lang w:val="en-US" w:eastAsia="zh-CN"/>
        </w:rPr>
        <w:t>隔离制度 隔墙 shell  Shell加壳</w:t>
      </w:r>
      <w:bookmarkEnd w:id="1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27760"/>
      <w:r>
        <w:rPr>
          <w:rFonts w:hint="eastAsia"/>
          <w:lang w:val="en-US" w:eastAsia="zh-CN"/>
        </w:rPr>
        <w:t>检查安检 门禁制度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加固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1807"/>
      <w:r>
        <w:rPr>
          <w:rFonts w:hint="eastAsia"/>
          <w:lang w:val="en-US" w:eastAsia="zh-CN"/>
        </w:rPr>
        <w:t>提前预警监控</w:t>
      </w:r>
      <w:bookmarkEnd w:id="3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识别薄弱部分，增加安全部署</w:t>
      </w:r>
    </w:p>
    <w:p>
      <w:pPr>
        <w:pStyle w:val="2"/>
        <w:bidi w:val="0"/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  <w:bookmarkStart w:id="4" w:name="_Toc24381"/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  <w:t>识别安全重灾区重点部署</w:t>
      </w:r>
      <w:bookmarkEnd w:id="4"/>
    </w:p>
    <w:p>
      <w:pPr>
        <w:pStyle w:val="3"/>
        <w:bidi w:val="0"/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  <w:t xml:space="preserve"> </w:t>
      </w:r>
      <w:bookmarkStart w:id="5" w:name="_Toc8550"/>
      <w:r>
        <w:rPr>
          <w:rFonts w:ascii="Arial" w:hAnsi="Arial" w:eastAsia="Arial" w:cs="Arial"/>
          <w:i w:val="0"/>
          <w:caps w:val="0"/>
          <w:color w:val="000000"/>
          <w:spacing w:val="0"/>
          <w:sz w:val="17"/>
          <w:szCs w:val="17"/>
        </w:rPr>
        <w:t>密集地区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  <w:t>安全重灾区（余额，取现支付系统）等重点部署</w:t>
      </w:r>
      <w:bookmarkEnd w:id="5"/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  <w:t>常见薄弱地位，sql api，数据库安全存储  重复请求的攻击</w: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29279"/>
      <w:r>
        <w:rPr>
          <w:rFonts w:hint="eastAsia"/>
          <w:lang w:val="en-US" w:eastAsia="zh-CN"/>
        </w:rPr>
        <w:t>分离避免集中</w:t>
      </w:r>
      <w:bookmarkEnd w:id="6"/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  <w:t>比如伏虎，俩快令牌</w:t>
      </w: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  <w:t>卡片的a面背面分离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0419"/>
      <w:r>
        <w:rPr>
          <w:rFonts w:hint="eastAsia"/>
          <w:lang w:val="en-US" w:eastAsia="zh-CN"/>
        </w:rPr>
        <w:t>合适的授权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7053"/>
      <w:r>
        <w:rPr>
          <w:rFonts w:hint="eastAsia"/>
          <w:lang w:val="en-US" w:eastAsia="zh-CN"/>
        </w:rPr>
        <w:t>俩模块结合模式</w:t>
      </w:r>
      <w:bookmarkEnd w:id="8"/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  <w:t>，防止只有数据库操作权限就可以突破数据安排</w: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  <w:t>比如伏虎，俩快令牌</w:t>
      </w: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5421"/>
      <w:r>
        <w:rPr>
          <w:rFonts w:hint="eastAsia"/>
          <w:lang w:val="en-US" w:eastAsia="zh-CN"/>
        </w:rPr>
        <w:t>Ref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反绑架法</w:t>
      </w:r>
      <w:bookmarkStart w:id="13" w:name="_GoBack"/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0605"/>
      <w:r>
        <w:t>Atitit 出行人身安全条例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8655"/>
      <w:r>
        <w:rPr>
          <w:rFonts w:hint="eastAsia"/>
          <w:lang w:val="en-US" w:eastAsia="zh-CN"/>
        </w:rPr>
        <w:t>信息安全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4374"/>
      <w:r>
        <w:rPr>
          <w:rFonts w:hint="eastAsia"/>
          <w:lang w:val="en-US" w:eastAsia="zh-CN"/>
        </w:rPr>
        <w:t>Pc 手机 具体安全设置</w:t>
      </w:r>
      <w:bookmarkEnd w:id="12"/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17"/>
          <w:szCs w:val="1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C3F2E7"/>
    <w:multiLevelType w:val="multilevel"/>
    <w:tmpl w:val="B0C3F2E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2C90DFDD"/>
    <w:multiLevelType w:val="multilevel"/>
    <w:tmpl w:val="2C90DF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44E3E"/>
    <w:rsid w:val="00E2640E"/>
    <w:rsid w:val="03501E08"/>
    <w:rsid w:val="046814C4"/>
    <w:rsid w:val="06400C1A"/>
    <w:rsid w:val="06C70D9C"/>
    <w:rsid w:val="085A6E0B"/>
    <w:rsid w:val="0B6F03A8"/>
    <w:rsid w:val="0B980A2D"/>
    <w:rsid w:val="10E44E3E"/>
    <w:rsid w:val="12B8485A"/>
    <w:rsid w:val="136B3D1F"/>
    <w:rsid w:val="169C184D"/>
    <w:rsid w:val="200071CD"/>
    <w:rsid w:val="26F86ACE"/>
    <w:rsid w:val="273F30ED"/>
    <w:rsid w:val="278431C0"/>
    <w:rsid w:val="28A227AB"/>
    <w:rsid w:val="28EE2EB0"/>
    <w:rsid w:val="2B856C9F"/>
    <w:rsid w:val="311A4F6C"/>
    <w:rsid w:val="31B91861"/>
    <w:rsid w:val="31FF2506"/>
    <w:rsid w:val="32D13B20"/>
    <w:rsid w:val="3AFB1312"/>
    <w:rsid w:val="3CBF03E4"/>
    <w:rsid w:val="44AD0A7F"/>
    <w:rsid w:val="489A31BC"/>
    <w:rsid w:val="4A0161F2"/>
    <w:rsid w:val="4CF51344"/>
    <w:rsid w:val="4EDF7D1D"/>
    <w:rsid w:val="520D1EFB"/>
    <w:rsid w:val="539E44E7"/>
    <w:rsid w:val="5E1B7E74"/>
    <w:rsid w:val="61D90356"/>
    <w:rsid w:val="61E32AFE"/>
    <w:rsid w:val="632047DB"/>
    <w:rsid w:val="69C62C63"/>
    <w:rsid w:val="6F3658AB"/>
    <w:rsid w:val="71C900F4"/>
    <w:rsid w:val="778E17B5"/>
    <w:rsid w:val="78FE2C68"/>
    <w:rsid w:val="7B44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2020-01-02T08:43:00Z</dcterms:created>
  <dc:creator>ATI老哇的爪子007</dc:creator>
  <cp:lastModifiedBy>ati</cp:lastModifiedBy>
  <dcterms:modified xsi:type="dcterms:W3CDTF">2021-12-01T20:18:35Z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9D399A3E8A174B93863E67ECE4BE6549</vt:lpwstr>
  </property>
</Properties>
</file>