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关于安全方面的法律法规</w:t>
      </w:r>
    </w:p>
    <w:p>
      <w:pPr>
        <w:rPr>
          <w:rFonts w:hint="eastAsia"/>
          <w:lang w:val="en-US" w:eastAsia="zh-CN"/>
        </w:rPr>
      </w:pPr>
    </w:p>
    <w:sdt>
      <w:sdtPr>
        <w:rPr>
          <w:rFonts w:ascii="宋体" w:hAnsi="宋体" w:eastAsia="宋体" w:cstheme="minorBidi"/>
          <w:kern w:val="2"/>
          <w:sz w:val="21"/>
          <w:szCs w:val="24"/>
          <w:lang w:val="en-US" w:eastAsia="zh-CN" w:bidi="ar-SA"/>
        </w:rPr>
        <w:id w:val="147479345"/>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pos="5200"/>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_Toc22860 </w:instrText>
          </w:r>
          <w:r>
            <w:rPr>
              <w:rFonts w:hint="eastAsia"/>
              <w:lang w:val="en-US" w:eastAsia="zh-CN"/>
            </w:rPr>
            <w:fldChar w:fldCharType="separate"/>
          </w:r>
          <w:r>
            <w:rPr>
              <w:rFonts w:hint="default"/>
              <w:lang w:val="en-US" w:eastAsia="zh-CN"/>
            </w:rPr>
            <w:t>1. 信息安全保障立法体系介绍及思考</w:t>
          </w:r>
          <w:r>
            <w:rPr>
              <w:rFonts w:hint="default"/>
              <w:lang w:val="en-US" w:eastAsia="zh-CN"/>
            </w:rPr>
            <w:tab/>
          </w:r>
          <w:r>
            <w:rPr>
              <w:rFonts w:hint="default"/>
              <w:lang w:val="en-US" w:eastAsia="zh-CN"/>
            </w:rPr>
            <w:t>1</w:t>
          </w:r>
          <w:r>
            <w:tab/>
          </w:r>
          <w:r>
            <w:fldChar w:fldCharType="begin"/>
          </w:r>
          <w:r>
            <w:instrText xml:space="preserve"> PAGEREF _Toc22860 \h </w:instrText>
          </w:r>
          <w:r>
            <w:fldChar w:fldCharType="separate"/>
          </w:r>
          <w:r>
            <w:t>1</w:t>
          </w:r>
          <w:r>
            <w:fldChar w:fldCharType="end"/>
          </w:r>
          <w:r>
            <w:rPr>
              <w:rFonts w:hint="eastAsia"/>
              <w:lang w:val="en-US" w:eastAsia="zh-CN"/>
            </w:rPr>
            <w:fldChar w:fldCharType="end"/>
          </w:r>
        </w:p>
        <w:p>
          <w:pPr>
            <w:pStyle w:val="12"/>
            <w:tabs>
              <w:tab w:val="right" w:pos="4800"/>
              <w:tab w:val="right" w:leader="dot" w:pos="8306"/>
            </w:tabs>
          </w:pPr>
          <w:r>
            <w:rPr>
              <w:rFonts w:hint="eastAsia"/>
              <w:lang w:val="en-US" w:eastAsia="zh-CN"/>
            </w:rPr>
            <w:fldChar w:fldCharType="begin"/>
          </w:r>
          <w:r>
            <w:rPr>
              <w:rFonts w:hint="eastAsia"/>
              <w:lang w:val="en-US" w:eastAsia="zh-CN"/>
            </w:rPr>
            <w:instrText xml:space="preserve"> HYPERLINK \l _Toc3709 </w:instrText>
          </w:r>
          <w:r>
            <w:rPr>
              <w:rFonts w:hint="eastAsia"/>
              <w:lang w:val="en-US" w:eastAsia="zh-CN"/>
            </w:rPr>
            <w:fldChar w:fldCharType="separate"/>
          </w:r>
          <w:r>
            <w:rPr>
              <w:rFonts w:hint="default"/>
              <w:lang w:val="en-US" w:eastAsia="zh-CN"/>
            </w:rPr>
            <w:t>1.1. 一、保护信息安全立法情况</w:t>
          </w:r>
          <w:r>
            <w:rPr>
              <w:rFonts w:hint="default"/>
              <w:lang w:val="en-US" w:eastAsia="zh-CN"/>
            </w:rPr>
            <w:tab/>
          </w:r>
          <w:r>
            <w:rPr>
              <w:rFonts w:hint="default"/>
              <w:lang w:val="en-US" w:eastAsia="zh-CN"/>
            </w:rPr>
            <w:t>3</w:t>
          </w:r>
          <w:r>
            <w:tab/>
          </w:r>
          <w:r>
            <w:fldChar w:fldCharType="begin"/>
          </w:r>
          <w:r>
            <w:instrText xml:space="preserve"> PAGEREF _Toc3709 \h </w:instrText>
          </w:r>
          <w:r>
            <w:fldChar w:fldCharType="separate"/>
          </w:r>
          <w:r>
            <w:t>1</w:t>
          </w:r>
          <w:r>
            <w:fldChar w:fldCharType="end"/>
          </w:r>
          <w:r>
            <w:rPr>
              <w:rFonts w:hint="eastAsia"/>
              <w:lang w:val="en-US" w:eastAsia="zh-CN"/>
            </w:rPr>
            <w:fldChar w:fldCharType="end"/>
          </w:r>
        </w:p>
        <w:p>
          <w:pPr>
            <w:pStyle w:val="12"/>
            <w:tabs>
              <w:tab w:val="right" w:pos="4800"/>
              <w:tab w:val="right" w:leader="dot" w:pos="8306"/>
            </w:tabs>
          </w:pPr>
          <w:r>
            <w:rPr>
              <w:rFonts w:hint="eastAsia"/>
              <w:lang w:val="en-US" w:eastAsia="zh-CN"/>
            </w:rPr>
            <w:fldChar w:fldCharType="begin"/>
          </w:r>
          <w:r>
            <w:rPr>
              <w:rFonts w:hint="eastAsia"/>
              <w:lang w:val="en-US" w:eastAsia="zh-CN"/>
            </w:rPr>
            <w:instrText xml:space="preserve"> HYPERLINK \l _Toc9233 </w:instrText>
          </w:r>
          <w:r>
            <w:rPr>
              <w:rFonts w:hint="eastAsia"/>
              <w:lang w:val="en-US" w:eastAsia="zh-CN"/>
            </w:rPr>
            <w:fldChar w:fldCharType="separate"/>
          </w:r>
          <w:r>
            <w:rPr>
              <w:rFonts w:hint="default"/>
              <w:lang w:val="en-US" w:eastAsia="zh-CN"/>
            </w:rPr>
            <w:t>1.2. 二、打击计算机犯罪立法情况</w:t>
          </w:r>
          <w:r>
            <w:rPr>
              <w:rFonts w:hint="default"/>
              <w:lang w:val="en-US" w:eastAsia="zh-CN"/>
            </w:rPr>
            <w:tab/>
          </w:r>
          <w:r>
            <w:rPr>
              <w:rFonts w:hint="default"/>
              <w:lang w:val="en-US" w:eastAsia="zh-CN"/>
            </w:rPr>
            <w:t>4</w:t>
          </w:r>
          <w:r>
            <w:tab/>
          </w:r>
          <w:r>
            <w:fldChar w:fldCharType="begin"/>
          </w:r>
          <w:r>
            <w:instrText xml:space="preserve"> PAGEREF _Toc9233 \h </w:instrText>
          </w:r>
          <w:r>
            <w:fldChar w:fldCharType="separate"/>
          </w:r>
          <w:r>
            <w:t>1</w:t>
          </w:r>
          <w:r>
            <w:fldChar w:fldCharType="end"/>
          </w:r>
          <w:r>
            <w:rPr>
              <w:rFonts w:hint="eastAsia"/>
              <w:lang w:val="en-US" w:eastAsia="zh-CN"/>
            </w:rPr>
            <w:fldChar w:fldCharType="end"/>
          </w:r>
        </w:p>
        <w:p>
          <w:pPr>
            <w:pStyle w:val="12"/>
            <w:tabs>
              <w:tab w:val="right" w:pos="4800"/>
              <w:tab w:val="right" w:leader="dot" w:pos="8306"/>
            </w:tabs>
          </w:pPr>
          <w:r>
            <w:rPr>
              <w:rFonts w:hint="eastAsia"/>
              <w:lang w:val="en-US" w:eastAsia="zh-CN"/>
            </w:rPr>
            <w:fldChar w:fldCharType="begin"/>
          </w:r>
          <w:r>
            <w:rPr>
              <w:rFonts w:hint="eastAsia"/>
              <w:lang w:val="en-US" w:eastAsia="zh-CN"/>
            </w:rPr>
            <w:instrText xml:space="preserve"> HYPERLINK \l _Toc12174 </w:instrText>
          </w:r>
          <w:r>
            <w:rPr>
              <w:rFonts w:hint="eastAsia"/>
              <w:lang w:val="en-US" w:eastAsia="zh-CN"/>
            </w:rPr>
            <w:fldChar w:fldCharType="separate"/>
          </w:r>
          <w:r>
            <w:rPr>
              <w:rFonts w:hint="default"/>
              <w:lang w:val="en-US" w:eastAsia="zh-CN"/>
            </w:rPr>
            <w:t>1.3. 三、保护个人隐私立法情况</w:t>
          </w:r>
          <w:r>
            <w:rPr>
              <w:rFonts w:hint="default"/>
              <w:lang w:val="en-US" w:eastAsia="zh-CN"/>
            </w:rPr>
            <w:tab/>
          </w:r>
          <w:r>
            <w:rPr>
              <w:rFonts w:hint="default"/>
              <w:lang w:val="en-US" w:eastAsia="zh-CN"/>
            </w:rPr>
            <w:t>4</w:t>
          </w:r>
          <w:r>
            <w:tab/>
          </w:r>
          <w:r>
            <w:fldChar w:fldCharType="begin"/>
          </w:r>
          <w:r>
            <w:instrText xml:space="preserve"> PAGEREF _Toc12174 \h </w:instrText>
          </w:r>
          <w:r>
            <w:fldChar w:fldCharType="separate"/>
          </w:r>
          <w:r>
            <w:t>1</w:t>
          </w:r>
          <w:r>
            <w:fldChar w:fldCharType="end"/>
          </w:r>
          <w:r>
            <w:rPr>
              <w:rFonts w:hint="eastAsia"/>
              <w:lang w:val="en-US" w:eastAsia="zh-CN"/>
            </w:rPr>
            <w:fldChar w:fldCharType="end"/>
          </w:r>
        </w:p>
        <w:p>
          <w:pPr>
            <w:pStyle w:val="12"/>
            <w:tabs>
              <w:tab w:val="right" w:pos="5200"/>
              <w:tab w:val="right" w:leader="dot" w:pos="8306"/>
            </w:tabs>
          </w:pPr>
          <w:r>
            <w:rPr>
              <w:rFonts w:hint="eastAsia"/>
              <w:lang w:val="en-US" w:eastAsia="zh-CN"/>
            </w:rPr>
            <w:fldChar w:fldCharType="begin"/>
          </w:r>
          <w:r>
            <w:rPr>
              <w:rFonts w:hint="eastAsia"/>
              <w:lang w:val="en-US" w:eastAsia="zh-CN"/>
            </w:rPr>
            <w:instrText xml:space="preserve"> HYPERLINK \l _Toc9559 </w:instrText>
          </w:r>
          <w:r>
            <w:rPr>
              <w:rFonts w:hint="eastAsia"/>
              <w:lang w:val="en-US" w:eastAsia="zh-CN"/>
            </w:rPr>
            <w:fldChar w:fldCharType="separate"/>
          </w:r>
          <w:r>
            <w:rPr>
              <w:rFonts w:hint="default"/>
              <w:lang w:val="en-US" w:eastAsia="zh-CN"/>
            </w:rPr>
            <w:t>1.4. 四、保护关键基础设施立法情况</w:t>
          </w:r>
          <w:r>
            <w:rPr>
              <w:rFonts w:hint="default"/>
              <w:lang w:val="en-US" w:eastAsia="zh-CN"/>
            </w:rPr>
            <w:tab/>
          </w:r>
          <w:r>
            <w:rPr>
              <w:rFonts w:hint="default"/>
              <w:lang w:val="en-US" w:eastAsia="zh-CN"/>
            </w:rPr>
            <w:t>5</w:t>
          </w:r>
          <w:r>
            <w:tab/>
          </w:r>
          <w:r>
            <w:fldChar w:fldCharType="begin"/>
          </w:r>
          <w:r>
            <w:instrText xml:space="preserve"> PAGEREF _Toc9559 \h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_Toc17514 </w:instrText>
          </w:r>
          <w:r>
            <w:rPr>
              <w:rFonts w:hint="eastAsia"/>
              <w:lang w:val="en-US" w:eastAsia="zh-CN"/>
            </w:rPr>
            <w:fldChar w:fldCharType="separate"/>
          </w:r>
          <w:r>
            <w:rPr>
              <w:rFonts w:hint="default"/>
              <w:lang w:val="en-US" w:eastAsia="zh-CN"/>
            </w:rPr>
            <w:t xml:space="preserve">2. </w:t>
          </w:r>
          <w:r>
            <w:rPr>
              <w:rFonts w:hint="eastAsia"/>
              <w:lang w:val="en-US" w:eastAsia="zh-CN"/>
            </w:rPr>
            <w:t>法律方面的</w:t>
          </w:r>
          <w:r>
            <w:tab/>
          </w:r>
          <w:r>
            <w:fldChar w:fldCharType="begin"/>
          </w:r>
          <w:r>
            <w:instrText xml:space="preserve"> PAGEREF _Toc17514 \h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_Toc19031 </w:instrText>
          </w:r>
          <w:r>
            <w:rPr>
              <w:rFonts w:hint="eastAsia"/>
              <w:lang w:val="en-US" w:eastAsia="zh-CN"/>
            </w:rPr>
            <w:fldChar w:fldCharType="separate"/>
          </w:r>
          <w:r>
            <w:rPr>
              <w:rFonts w:hint="default"/>
              <w:lang w:val="en-US" w:eastAsia="zh-CN"/>
            </w:rPr>
            <w:t xml:space="preserve">2.1. </w:t>
          </w:r>
          <w:r>
            <w:rPr>
              <w:rFonts w:hint="eastAsia"/>
              <w:lang w:val="en-US" w:eastAsia="zh-CN"/>
            </w:rPr>
            <w:t>rpc</w:t>
          </w:r>
          <w:r>
            <w:t>密码法</w:t>
          </w:r>
          <w:r>
            <w:tab/>
          </w:r>
          <w:r>
            <w:fldChar w:fldCharType="begin"/>
          </w:r>
          <w:r>
            <w:instrText xml:space="preserve"> PAGEREF _Toc19031 \h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_Toc8658 </w:instrText>
          </w:r>
          <w:r>
            <w:rPr>
              <w:rFonts w:hint="eastAsia"/>
              <w:lang w:val="en-US" w:eastAsia="zh-CN"/>
            </w:rPr>
            <w:fldChar w:fldCharType="separate"/>
          </w:r>
          <w:r>
            <w:rPr>
              <w:rFonts w:hint="default"/>
              <w:lang w:val="en-US" w:eastAsia="zh-CN"/>
            </w:rPr>
            <w:t xml:space="preserve">2.2. </w:t>
          </w:r>
          <w:r>
            <w:t>国家</w:t>
          </w:r>
          <w:r>
            <w:rPr>
              <w:rFonts w:hint="default"/>
            </w:rPr>
            <w:t>安全法</w:t>
          </w:r>
          <w:r>
            <w:tab/>
          </w:r>
          <w:r>
            <w:fldChar w:fldCharType="begin"/>
          </w:r>
          <w:r>
            <w:instrText xml:space="preserve"> PAGEREF _Toc8658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_Toc26508 </w:instrText>
          </w:r>
          <w:r>
            <w:rPr>
              <w:rFonts w:hint="eastAsia"/>
              <w:lang w:val="en-US" w:eastAsia="zh-CN"/>
            </w:rPr>
            <w:fldChar w:fldCharType="separate"/>
          </w:r>
          <w:r>
            <w:rPr>
              <w:rFonts w:hint="default" w:ascii="Arial" w:hAnsi="Arial" w:eastAsia="宋体" w:cs="Arial"/>
              <w:i w:val="0"/>
              <w:caps w:val="0"/>
              <w:spacing w:val="0"/>
              <w:szCs w:val="14"/>
              <w:shd w:val="clear" w:fill="FFFFFF"/>
            </w:rPr>
            <w:t xml:space="preserve">2.3. </w:t>
          </w:r>
          <w:r>
            <w:t>《网络</w:t>
          </w:r>
          <w:r>
            <w:rPr>
              <w:rFonts w:hint="default"/>
            </w:rPr>
            <w:t>安全法</w:t>
          </w:r>
          <w:r>
            <w:rPr>
              <w:rFonts w:hint="default" w:ascii="Arial" w:hAnsi="Arial" w:eastAsia="宋体" w:cs="Arial"/>
              <w:i w:val="0"/>
              <w:caps w:val="0"/>
              <w:spacing w:val="0"/>
              <w:szCs w:val="14"/>
              <w:shd w:val="clear" w:fill="FFFFFF"/>
            </w:rPr>
            <w:t>》</w:t>
          </w:r>
          <w:r>
            <w:tab/>
          </w:r>
          <w:r>
            <w:fldChar w:fldCharType="begin"/>
          </w:r>
          <w:r>
            <w:instrText xml:space="preserve"> PAGEREF _Toc26508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_Toc23051 </w:instrText>
          </w:r>
          <w:r>
            <w:rPr>
              <w:rFonts w:hint="eastAsia"/>
              <w:lang w:val="en-US" w:eastAsia="zh-CN"/>
            </w:rPr>
            <w:fldChar w:fldCharType="separate"/>
          </w:r>
          <w:r>
            <w:rPr>
              <w:rFonts w:hint="default"/>
            </w:rPr>
            <w:t xml:space="preserve">2.4. </w:t>
          </w:r>
          <w:r>
            <w:t>个人信息保护法</w:t>
          </w:r>
          <w:r>
            <w:rPr>
              <w:rFonts w:hint="eastAsia"/>
              <w:lang w:val="en-US" w:eastAsia="zh-CN"/>
            </w:rPr>
            <w:t xml:space="preserve">   </w:t>
          </w:r>
          <w:r>
            <w:t>数据安全法</w:t>
          </w:r>
          <w:r>
            <w:tab/>
          </w:r>
          <w:r>
            <w:fldChar w:fldCharType="begin"/>
          </w:r>
          <w:r>
            <w:instrText xml:space="preserve"> PAGEREF _Toc23051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_Toc32508 </w:instrText>
          </w:r>
          <w:r>
            <w:rPr>
              <w:rFonts w:hint="eastAsia"/>
              <w:lang w:val="en-US" w:eastAsia="zh-CN"/>
            </w:rPr>
            <w:fldChar w:fldCharType="separate"/>
          </w:r>
          <w:r>
            <w:rPr>
              <w:rFonts w:hint="default"/>
              <w:szCs w:val="34"/>
              <w:vertAlign w:val="subscript"/>
            </w:rPr>
            <w:t xml:space="preserve">2.5. </w:t>
          </w:r>
          <w:r>
            <w:rPr>
              <w:rFonts w:hint="default"/>
              <w:lang w:val="en-US" w:eastAsia="zh-CN"/>
            </w:rPr>
            <w:t>欧盟</w:t>
          </w:r>
          <w:r>
            <w:rPr>
              <w:i w:val="0"/>
              <w:caps w:val="0"/>
              <w:spacing w:val="0"/>
              <w:szCs w:val="34"/>
              <w:shd w:val="clear" w:fill="FFFFFF"/>
              <w:vertAlign w:val="subscript"/>
            </w:rPr>
            <w:t>通用数据保护条例</w:t>
          </w:r>
          <w:r>
            <w:rPr>
              <w:rFonts w:ascii="宋体" w:hAnsi="宋体" w:eastAsia="宋体" w:cs="宋体"/>
              <w:i w:val="0"/>
              <w:caps w:val="0"/>
              <w:spacing w:val="0"/>
              <w:kern w:val="0"/>
              <w:szCs w:val="12"/>
              <w:shd w:val="clear" w:fill="FFFFFF"/>
              <w:lang w:val="en-US" w:eastAsia="zh-CN" w:bidi="ar"/>
            </w:rPr>
            <w:t>GDPR</w:t>
          </w:r>
          <w:r>
            <w:tab/>
          </w:r>
          <w:r>
            <w:fldChar w:fldCharType="begin"/>
          </w:r>
          <w:r>
            <w:instrText xml:space="preserve"> PAGEREF _Toc32508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_Toc1164 </w:instrText>
          </w:r>
          <w:r>
            <w:rPr>
              <w:rFonts w:hint="eastAsia"/>
              <w:lang w:val="en-US" w:eastAsia="zh-CN"/>
            </w:rPr>
            <w:fldChar w:fldCharType="separate"/>
          </w:r>
          <w:r>
            <w:rPr>
              <w:rFonts w:hint="default"/>
            </w:rPr>
            <w:t xml:space="preserve">2.6. </w:t>
          </w:r>
          <w:r>
            <w:rPr>
              <w:rFonts w:hint="default"/>
              <w:lang w:val="en-US" w:eastAsia="zh-CN"/>
            </w:rPr>
            <w:t>欧盟在1995年制定的《计算机数据保护法》。</w:t>
          </w:r>
          <w:r>
            <w:tab/>
          </w:r>
          <w:r>
            <w:fldChar w:fldCharType="begin"/>
          </w:r>
          <w:r>
            <w:instrText xml:space="preserve"> PAGEREF _Toc1164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_Toc6561 </w:instrText>
          </w:r>
          <w:r>
            <w:rPr>
              <w:rFonts w:hint="eastAsia"/>
              <w:lang w:val="en-US" w:eastAsia="zh-CN"/>
            </w:rPr>
            <w:fldChar w:fldCharType="separate"/>
          </w:r>
          <w:r>
            <w:rPr>
              <w:rFonts w:hint="default"/>
              <w:lang w:val="en-US" w:eastAsia="zh-CN"/>
            </w:rPr>
            <w:t xml:space="preserve">2.7. </w:t>
          </w:r>
          <w:r>
            <w:rPr>
              <w:rFonts w:hint="eastAsia"/>
              <w:lang w:val="en-US" w:eastAsia="zh-CN"/>
            </w:rPr>
            <w:t>海外其他立法</w:t>
          </w:r>
          <w:r>
            <w:tab/>
          </w:r>
          <w:r>
            <w:fldChar w:fldCharType="begin"/>
          </w:r>
          <w:r>
            <w:instrText xml:space="preserve"> PAGEREF _Toc6561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_Toc8262 </w:instrText>
          </w:r>
          <w:r>
            <w:rPr>
              <w:rFonts w:hint="eastAsia"/>
              <w:lang w:val="en-US" w:eastAsia="zh-CN"/>
            </w:rPr>
            <w:fldChar w:fldCharType="separate"/>
          </w:r>
          <w:r>
            <w:rPr>
              <w:rFonts w:hint="default"/>
            </w:rPr>
            <w:t>2.8. 目前，美国信息安全方面的法律主要有：</w:t>
          </w:r>
          <w:r>
            <w:tab/>
          </w:r>
          <w:r>
            <w:fldChar w:fldCharType="begin"/>
          </w:r>
          <w:r>
            <w:instrText xml:space="preserve"> PAGEREF _Toc8262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_Toc21788 </w:instrText>
          </w:r>
          <w:r>
            <w:rPr>
              <w:rFonts w:hint="eastAsia"/>
              <w:lang w:val="en-US" w:eastAsia="zh-CN"/>
            </w:rPr>
            <w:fldChar w:fldCharType="separate"/>
          </w:r>
          <w:r>
            <w:rPr>
              <w:rFonts w:hint="default"/>
              <w:lang w:val="en-US"/>
            </w:rPr>
            <w:t xml:space="preserve">3. </w:t>
          </w:r>
          <w:r>
            <w:rPr>
              <w:rFonts w:hint="eastAsia"/>
              <w:lang w:val="en-US" w:eastAsia="zh-CN"/>
            </w:rPr>
            <w:t>Other</w:t>
          </w:r>
          <w:r>
            <w:tab/>
          </w:r>
          <w:r>
            <w:fldChar w:fldCharType="begin"/>
          </w:r>
          <w:r>
            <w:instrText xml:space="preserve"> PAGEREF _Toc21788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_Toc19708 </w:instrText>
          </w:r>
          <w:r>
            <w:rPr>
              <w:rFonts w:hint="eastAsia"/>
              <w:lang w:val="en-US" w:eastAsia="zh-CN"/>
            </w:rPr>
            <w:fldChar w:fldCharType="separate"/>
          </w:r>
          <w:r>
            <w:rPr>
              <w:rFonts w:hint="default" w:ascii="Arial" w:hAnsi="Arial" w:cs="Arial"/>
              <w:i w:val="0"/>
              <w:caps w:val="0"/>
              <w:spacing w:val="0"/>
              <w:szCs w:val="14"/>
            </w:rPr>
            <w:t xml:space="preserve">3.1. </w:t>
          </w:r>
          <w:r>
            <w:rPr>
              <w:rFonts w:hint="default" w:ascii="Arial" w:hAnsi="Arial" w:eastAsia="宋体" w:cs="Arial"/>
              <w:i w:val="0"/>
              <w:caps w:val="0"/>
              <w:spacing w:val="0"/>
              <w:kern w:val="0"/>
              <w:szCs w:val="14"/>
              <w:shd w:val="clear" w:fill="FFFFFF"/>
              <w:lang w:val="en-US" w:eastAsia="zh-CN" w:bidi="ar"/>
            </w:rPr>
            <w:t>我国的信息安全法的相关法规主要有八部：</w:t>
          </w:r>
          <w:r>
            <w:rPr>
              <w:rFonts w:hint="default" w:ascii="Arial" w:hAnsi="Arial" w:eastAsia="宋体" w:cs="Arial"/>
              <w:i w:val="0"/>
              <w:caps w:val="0"/>
              <w:spacing w:val="0"/>
              <w:kern w:val="0"/>
              <w:szCs w:val="10"/>
              <w:shd w:val="clear" w:fill="FFFFFF"/>
              <w:vertAlign w:val="baseline"/>
              <w:lang w:val="en-US" w:eastAsia="zh-CN" w:bidi="ar"/>
            </w:rPr>
            <w:t> [4]</w:t>
          </w:r>
          <w:r>
            <w:rPr>
              <w:rFonts w:hint="default" w:ascii="Arial" w:hAnsi="Arial" w:eastAsia="宋体" w:cs="Arial"/>
              <w:i w:val="0"/>
              <w:caps w:val="0"/>
              <w:spacing w:val="0"/>
              <w:kern w:val="0"/>
              <w:szCs w:val="0"/>
              <w:shd w:val="clear" w:fill="FFFFFF"/>
              <w:lang w:val="en-US" w:eastAsia="zh-CN" w:bidi="ar"/>
            </w:rPr>
            <w:t> </w:t>
          </w:r>
          <w:r>
            <w:tab/>
          </w:r>
          <w:r>
            <w:fldChar w:fldCharType="begin"/>
          </w:r>
          <w:r>
            <w:instrText xml:space="preserve"> PAGEREF _Toc19708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_Toc4133 </w:instrText>
          </w:r>
          <w:r>
            <w:rPr>
              <w:rFonts w:hint="eastAsia"/>
              <w:lang w:val="en-US" w:eastAsia="zh-CN"/>
            </w:rPr>
            <w:fldChar w:fldCharType="separate"/>
          </w:r>
          <w:r>
            <w:rPr>
              <w:rFonts w:hint="default"/>
              <w:lang w:val="en-US" w:eastAsia="zh-CN"/>
            </w:rPr>
            <w:t xml:space="preserve">3.2. </w:t>
          </w:r>
          <w:r>
            <w:rPr>
              <w:rFonts w:hint="eastAsia"/>
              <w:lang w:val="en-US" w:eastAsia="zh-CN"/>
            </w:rPr>
            <w:t>其他</w:t>
          </w:r>
          <w:r>
            <w:tab/>
          </w:r>
          <w:r>
            <w:fldChar w:fldCharType="begin"/>
          </w:r>
          <w:r>
            <w:instrText xml:space="preserve"> PAGEREF _Toc4133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_Toc15490 </w:instrText>
          </w:r>
          <w:r>
            <w:rPr>
              <w:rFonts w:hint="eastAsia"/>
              <w:lang w:val="en-US" w:eastAsia="zh-CN"/>
            </w:rPr>
            <w:fldChar w:fldCharType="separate"/>
          </w:r>
          <w:r>
            <w:rPr>
              <w:rFonts w:hint="default"/>
            </w:rPr>
            <w:t xml:space="preserve">3.3. </w:t>
          </w:r>
          <w:r>
            <w:rPr>
              <w:rFonts w:hint="default"/>
              <w:lang w:val="en-US" w:eastAsia="zh-CN"/>
            </w:rPr>
            <w:t>我国信息安全法的相关规章主要有以下15部： [4] </w:t>
          </w:r>
          <w:r>
            <w:tab/>
          </w:r>
          <w:r>
            <w:fldChar w:fldCharType="begin"/>
          </w:r>
          <w:r>
            <w:instrText xml:space="preserve"> PAGEREF _Toc15490 \h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_Toc13136 </w:instrText>
          </w:r>
          <w:r>
            <w:rPr>
              <w:rFonts w:hint="eastAsia"/>
              <w:lang w:val="en-US" w:eastAsia="zh-CN"/>
            </w:rPr>
            <w:fldChar w:fldCharType="separate"/>
          </w:r>
          <w:r>
            <w:rPr>
              <w:rFonts w:hint="default" w:ascii="Segoe UI" w:hAnsi="Segoe UI" w:eastAsia="Segoe UI" w:cs="Segoe UI"/>
              <w:i w:val="0"/>
              <w:caps w:val="0"/>
              <w:spacing w:val="0"/>
              <w:szCs w:val="16"/>
            </w:rPr>
            <w:t xml:space="preserve">4. </w:t>
          </w:r>
          <w:r>
            <w:rPr>
              <w:rFonts w:hint="default" w:ascii="Segoe UI" w:hAnsi="Segoe UI" w:eastAsia="Segoe UI" w:cs="Segoe UI"/>
              <w:i w:val="0"/>
              <w:caps w:val="0"/>
              <w:spacing w:val="0"/>
              <w:szCs w:val="16"/>
              <w:shd w:val="clear" w:fill="FFFFFF"/>
            </w:rPr>
            <w:t>2.1 我国个人信息保护相关法律法规</w:t>
          </w:r>
          <w:r>
            <w:tab/>
          </w:r>
          <w:r>
            <w:fldChar w:fldCharType="begin"/>
          </w:r>
          <w:r>
            <w:instrText xml:space="preserve"> PAGEREF _Toc13136 \h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_Toc741 </w:instrText>
          </w:r>
          <w:r>
            <w:rPr>
              <w:rFonts w:hint="eastAsia"/>
              <w:lang w:val="en-US" w:eastAsia="zh-CN"/>
            </w:rPr>
            <w:fldChar w:fldCharType="separate"/>
          </w:r>
          <w:r>
            <w:rPr>
              <w:rFonts w:hint="default" w:ascii="Segoe UI" w:hAnsi="Segoe UI" w:eastAsia="Segoe UI" w:cs="Segoe UI"/>
              <w:i w:val="0"/>
              <w:caps w:val="0"/>
              <w:spacing w:val="0"/>
              <w:szCs w:val="16"/>
            </w:rPr>
            <w:t xml:space="preserve">4.1. </w:t>
          </w:r>
          <w:r>
            <w:rPr>
              <w:rFonts w:hint="default" w:ascii="Segoe UI" w:hAnsi="Segoe UI" w:eastAsia="Segoe UI" w:cs="Segoe UI"/>
              <w:i w:val="0"/>
              <w:caps w:val="0"/>
              <w:spacing w:val="0"/>
              <w:szCs w:val="16"/>
              <w:shd w:val="clear" w:fill="FFFFFF"/>
            </w:rPr>
            <w:t>【表1：个人信息保护相关的重要法规及规范性文件汇总目录】</w:t>
          </w:r>
          <w:r>
            <w:tab/>
          </w:r>
          <w:r>
            <w:fldChar w:fldCharType="begin"/>
          </w:r>
          <w:r>
            <w:instrText xml:space="preserve"> PAGEREF _Toc741 \h </w:instrText>
          </w:r>
          <w:r>
            <w:fldChar w:fldCharType="separate"/>
          </w:r>
          <w:r>
            <w:t>8</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rPr>
          <w:rFonts w:hint="default"/>
          <w:lang w:val="en-US" w:eastAsia="zh-CN"/>
        </w:rPr>
      </w:pPr>
      <w:bookmarkStart w:id="0" w:name="_Toc22860"/>
      <w:r>
        <w:rPr>
          <w:rFonts w:hint="default"/>
          <w:lang w:val="en-US" w:eastAsia="zh-CN"/>
        </w:rPr>
        <w:t>信息安全保障立法体系介绍及思考</w:t>
      </w:r>
      <w:r>
        <w:rPr>
          <w:rFonts w:hint="default"/>
          <w:lang w:val="en-US" w:eastAsia="zh-CN"/>
        </w:rPr>
        <w:tab/>
      </w:r>
      <w:r>
        <w:rPr>
          <w:rFonts w:hint="default"/>
          <w:lang w:val="en-US" w:eastAsia="zh-CN"/>
        </w:rPr>
        <w:t>1</w:t>
      </w:r>
      <w:bookmarkEnd w:id="0"/>
    </w:p>
    <w:p>
      <w:pPr>
        <w:pStyle w:val="3"/>
        <w:bidi w:val="0"/>
        <w:rPr>
          <w:rFonts w:hint="default"/>
          <w:lang w:val="en-US" w:eastAsia="zh-CN"/>
        </w:rPr>
      </w:pPr>
      <w:bookmarkStart w:id="1" w:name="_Toc3709"/>
      <w:r>
        <w:rPr>
          <w:rFonts w:hint="default"/>
          <w:lang w:val="en-US" w:eastAsia="zh-CN"/>
        </w:rPr>
        <w:t>一、保护信息安全立法情况</w:t>
      </w:r>
      <w:r>
        <w:rPr>
          <w:rFonts w:hint="default"/>
          <w:lang w:val="en-US" w:eastAsia="zh-CN"/>
        </w:rPr>
        <w:tab/>
      </w:r>
      <w:r>
        <w:rPr>
          <w:rFonts w:hint="default"/>
          <w:lang w:val="en-US" w:eastAsia="zh-CN"/>
        </w:rPr>
        <w:t>3</w:t>
      </w:r>
      <w:bookmarkEnd w:id="1"/>
    </w:p>
    <w:p>
      <w:pPr>
        <w:pStyle w:val="3"/>
        <w:bidi w:val="0"/>
        <w:rPr>
          <w:rFonts w:hint="default"/>
          <w:lang w:val="en-US" w:eastAsia="zh-CN"/>
        </w:rPr>
      </w:pPr>
      <w:bookmarkStart w:id="2" w:name="_Toc9233"/>
      <w:r>
        <w:rPr>
          <w:rFonts w:hint="default"/>
          <w:lang w:val="en-US" w:eastAsia="zh-CN"/>
        </w:rPr>
        <w:t>二、打击计算机犯罪立法情况</w:t>
      </w:r>
      <w:r>
        <w:rPr>
          <w:rFonts w:hint="default"/>
          <w:lang w:val="en-US" w:eastAsia="zh-CN"/>
        </w:rPr>
        <w:tab/>
      </w:r>
      <w:r>
        <w:rPr>
          <w:rFonts w:hint="default"/>
          <w:lang w:val="en-US" w:eastAsia="zh-CN"/>
        </w:rPr>
        <w:t>4</w:t>
      </w:r>
      <w:bookmarkEnd w:id="2"/>
    </w:p>
    <w:p>
      <w:pPr>
        <w:pStyle w:val="3"/>
        <w:bidi w:val="0"/>
        <w:rPr>
          <w:rFonts w:hint="default"/>
          <w:lang w:val="en-US" w:eastAsia="zh-CN"/>
        </w:rPr>
      </w:pPr>
      <w:bookmarkStart w:id="3" w:name="_Toc12174"/>
      <w:r>
        <w:rPr>
          <w:rFonts w:hint="default"/>
          <w:lang w:val="en-US" w:eastAsia="zh-CN"/>
        </w:rPr>
        <w:t>三、保护个人隐私立法情况</w:t>
      </w:r>
      <w:r>
        <w:rPr>
          <w:rFonts w:hint="default"/>
          <w:lang w:val="en-US" w:eastAsia="zh-CN"/>
        </w:rPr>
        <w:tab/>
      </w:r>
      <w:r>
        <w:rPr>
          <w:rFonts w:hint="default"/>
          <w:lang w:val="en-US" w:eastAsia="zh-CN"/>
        </w:rPr>
        <w:t>4</w:t>
      </w:r>
      <w:bookmarkEnd w:id="3"/>
    </w:p>
    <w:p>
      <w:pPr>
        <w:pStyle w:val="3"/>
        <w:bidi w:val="0"/>
        <w:rPr>
          <w:rFonts w:hint="default"/>
          <w:lang w:val="en-US" w:eastAsia="zh-CN"/>
        </w:rPr>
      </w:pPr>
      <w:bookmarkStart w:id="4" w:name="_Toc9559"/>
      <w:r>
        <w:rPr>
          <w:rFonts w:hint="default"/>
          <w:lang w:val="en-US" w:eastAsia="zh-CN"/>
        </w:rPr>
        <w:t>四、保护关键基础设施立法情况</w:t>
      </w:r>
      <w:r>
        <w:rPr>
          <w:rFonts w:hint="default"/>
          <w:lang w:val="en-US" w:eastAsia="zh-CN"/>
        </w:rPr>
        <w:tab/>
      </w:r>
      <w:r>
        <w:rPr>
          <w:rFonts w:hint="default"/>
          <w:lang w:val="en-US" w:eastAsia="zh-CN"/>
        </w:rPr>
        <w:t>5</w:t>
      </w:r>
      <w:bookmarkEnd w:id="4"/>
    </w:p>
    <w:p>
      <w:pPr>
        <w:pStyle w:val="2"/>
        <w:bidi w:val="0"/>
        <w:rPr>
          <w:rFonts w:hint="default"/>
          <w:lang w:val="en-US" w:eastAsia="zh-CN"/>
        </w:rPr>
      </w:pPr>
      <w:bookmarkStart w:id="5" w:name="_Toc17514"/>
      <w:r>
        <w:rPr>
          <w:rFonts w:hint="eastAsia"/>
          <w:lang w:val="en-US" w:eastAsia="zh-CN"/>
        </w:rPr>
        <w:t>法律方面的</w:t>
      </w:r>
      <w:bookmarkEnd w:id="5"/>
    </w:p>
    <w:p>
      <w:pPr>
        <w:pStyle w:val="3"/>
        <w:bidi w:val="0"/>
        <w:rPr>
          <w:rFonts w:hint="eastAsia"/>
          <w:lang w:val="en-US" w:eastAsia="zh-CN"/>
        </w:rPr>
      </w:pPr>
      <w:bookmarkStart w:id="6" w:name="_Toc19031"/>
      <w:r>
        <w:rPr>
          <w:rFonts w:hint="eastAsia"/>
          <w:lang w:val="en-US" w:eastAsia="zh-CN"/>
        </w:rPr>
        <w:t>rpc</w:t>
      </w:r>
      <w:r>
        <w:t>密码法</w:t>
      </w:r>
      <w:bookmarkEnd w:id="6"/>
    </w:p>
    <w:p>
      <w:pPr>
        <w:pStyle w:val="3"/>
        <w:bidi w:val="0"/>
        <w:rPr>
          <w:rFonts w:hint="eastAsia"/>
          <w:lang w:val="en-US" w:eastAsia="zh-CN"/>
        </w:rPr>
      </w:pPr>
      <w:bookmarkStart w:id="7" w:name="_Toc8658"/>
      <w:r>
        <w:t>国家</w:t>
      </w:r>
      <w:r>
        <w:rPr>
          <w:rFonts w:hint="default"/>
        </w:rPr>
        <w:t>安全法</w:t>
      </w:r>
      <w:bookmarkEnd w:id="7"/>
    </w:p>
    <w:p>
      <w:pPr>
        <w:pStyle w:val="3"/>
        <w:bidi w:val="0"/>
        <w:rPr>
          <w:rFonts w:hint="default" w:ascii="Arial" w:hAnsi="Arial" w:eastAsia="宋体" w:cs="Arial"/>
          <w:i w:val="0"/>
          <w:caps w:val="0"/>
          <w:color w:val="545454"/>
          <w:spacing w:val="0"/>
          <w:szCs w:val="14"/>
          <w:shd w:val="clear" w:fill="FFFFFF"/>
        </w:rPr>
      </w:pPr>
      <w:bookmarkStart w:id="8" w:name="_Toc26508"/>
      <w:r>
        <w:t>《网络</w:t>
      </w:r>
      <w:r>
        <w:rPr>
          <w:rFonts w:hint="default"/>
        </w:rPr>
        <w:t>安全法</w:t>
      </w:r>
      <w:r>
        <w:rPr>
          <w:rFonts w:hint="default" w:ascii="Arial" w:hAnsi="Arial" w:eastAsia="宋体" w:cs="Arial"/>
          <w:i w:val="0"/>
          <w:caps w:val="0"/>
          <w:color w:val="545454"/>
          <w:spacing w:val="0"/>
          <w:szCs w:val="14"/>
          <w:shd w:val="clear" w:fill="FFFFFF"/>
        </w:rPr>
        <w:t>》</w:t>
      </w:r>
      <w:bookmarkEnd w:id="8"/>
      <w:r>
        <w:rPr>
          <w:rFonts w:hint="eastAsia" w:ascii="Arial" w:hAnsi="Arial" w:cs="Arial"/>
          <w:i w:val="0"/>
          <w:caps w:val="0"/>
          <w:color w:val="545454"/>
          <w:spacing w:val="0"/>
          <w:szCs w:val="14"/>
          <w:shd w:val="clear" w:fill="FFFFFF"/>
          <w:lang w:val="en-US" w:eastAsia="zh-CN"/>
        </w:rPr>
        <w:t xml:space="preserve"> </w:t>
      </w:r>
      <w:r>
        <w:rPr>
          <w:rFonts w:ascii="微软雅黑" w:hAnsi="微软雅黑" w:eastAsia="微软雅黑" w:cs="微软雅黑"/>
          <w:i w:val="0"/>
          <w:caps w:val="0"/>
          <w:color w:val="000000"/>
          <w:spacing w:val="11"/>
          <w:sz w:val="15"/>
          <w:szCs w:val="15"/>
          <w:shd w:val="clear" w:fill="FFFFFF"/>
        </w:rPr>
        <w:t>2017年6月1日正式生效</w:t>
      </w:r>
      <w:bookmarkStart w:id="22" w:name="_GoBack"/>
      <w:bookmarkEnd w:id="22"/>
    </w:p>
    <w:p>
      <w:pPr>
        <w:rPr>
          <w:rFonts w:ascii="微软雅黑" w:hAnsi="微软雅黑" w:eastAsia="微软雅黑" w:cs="微软雅黑"/>
          <w:i w:val="0"/>
          <w:caps w:val="0"/>
          <w:color w:val="000000"/>
          <w:spacing w:val="11"/>
          <w:sz w:val="15"/>
          <w:szCs w:val="15"/>
          <w:shd w:val="clear" w:fill="FFFFFF"/>
        </w:rPr>
      </w:pPr>
      <w:r>
        <w:rPr>
          <w:rFonts w:ascii="微软雅黑" w:hAnsi="微软雅黑" w:eastAsia="微软雅黑" w:cs="微软雅黑"/>
          <w:i w:val="0"/>
          <w:caps w:val="0"/>
          <w:color w:val="000000"/>
          <w:spacing w:val="11"/>
          <w:sz w:val="15"/>
          <w:szCs w:val="15"/>
          <w:shd w:val="clear" w:fill="FFFFFF"/>
        </w:rPr>
        <w:t>网络安全法》于2016年11月6日由全国人大正式通过并将于2017年6月1日正式生效</w:t>
      </w:r>
    </w:p>
    <w:p>
      <w:pPr>
        <w:rPr>
          <w:rFonts w:ascii="微软雅黑" w:hAnsi="微软雅黑" w:eastAsia="微软雅黑" w:cs="微软雅黑"/>
          <w:i w:val="0"/>
          <w:caps w:val="0"/>
          <w:color w:val="000000"/>
          <w:spacing w:val="11"/>
          <w:sz w:val="15"/>
          <w:szCs w:val="15"/>
          <w:shd w:val="clear" w:fill="FFFFFF"/>
        </w:rPr>
      </w:pPr>
    </w:p>
    <w:p>
      <w:pPr>
        <w:pStyle w:val="3"/>
        <w:bidi w:val="0"/>
      </w:pPr>
      <w:bookmarkStart w:id="9" w:name="_Toc23051"/>
      <w:r>
        <w:t>数据安全法</w:t>
      </w:r>
      <w:bookmarkEnd w:id="9"/>
      <w:r>
        <w:rPr>
          <w:rFonts w:ascii="Arial" w:hAnsi="Arial" w:eastAsia="宋体" w:cs="Arial"/>
          <w:i w:val="0"/>
          <w:iCs w:val="0"/>
          <w:caps w:val="0"/>
          <w:color w:val="666666"/>
          <w:spacing w:val="0"/>
          <w:sz w:val="16"/>
          <w:szCs w:val="16"/>
        </w:rPr>
        <w:t>2021年9月1日生效</w:t>
      </w:r>
    </w:p>
    <w:p>
      <w:pPr>
        <w:pStyle w:val="3"/>
        <w:bidi w:val="0"/>
      </w:pPr>
      <w:r>
        <w:t>个人信息保护法</w:t>
      </w:r>
      <w:r>
        <w:rPr>
          <w:rFonts w:hint="eastAsia"/>
          <w:lang w:val="en-US" w:eastAsia="zh-CN"/>
        </w:rPr>
        <w:t xml:space="preserve">  </w:t>
      </w:r>
      <w:r>
        <w:rPr>
          <w:rFonts w:ascii="Arial" w:hAnsi="Arial" w:eastAsia="宋体" w:cs="Arial"/>
          <w:i w:val="0"/>
          <w:iCs w:val="0"/>
          <w:caps w:val="0"/>
          <w:color w:val="666666"/>
          <w:spacing w:val="0"/>
          <w:sz w:val="16"/>
          <w:szCs w:val="16"/>
        </w:rPr>
        <w:t>2021年11月1日起施行</w:t>
      </w:r>
      <w:r>
        <w:rPr>
          <w:rFonts w:hint="eastAsia"/>
          <w:lang w:val="en-US" w:eastAsia="zh-CN"/>
        </w:rPr>
        <w:t xml:space="preserve"> </w:t>
      </w:r>
    </w:p>
    <w:p/>
    <w:p>
      <w:pPr>
        <w:pStyle w:val="3"/>
        <w:bidi w:val="0"/>
        <w:rPr>
          <w:color w:val="333333"/>
          <w:sz w:val="34"/>
          <w:szCs w:val="34"/>
          <w:vertAlign w:val="subscript"/>
        </w:rPr>
      </w:pPr>
      <w:bookmarkStart w:id="10" w:name="_Toc32508"/>
      <w:r>
        <w:rPr>
          <w:rFonts w:hint="default"/>
          <w:lang w:val="en-US" w:eastAsia="zh-CN"/>
        </w:rPr>
        <w:t>欧盟</w:t>
      </w:r>
      <w:r>
        <w:rPr>
          <w:i w:val="0"/>
          <w:caps w:val="0"/>
          <w:color w:val="333333"/>
          <w:spacing w:val="0"/>
          <w:sz w:val="34"/>
          <w:szCs w:val="34"/>
          <w:shd w:val="clear" w:fill="FFFFFF"/>
          <w:vertAlign w:val="subscript"/>
        </w:rPr>
        <w:t>通用数据保护条例</w:t>
      </w:r>
      <w:r>
        <w:rPr>
          <w:rFonts w:ascii="宋体" w:hAnsi="宋体" w:eastAsia="宋体" w:cs="宋体"/>
          <w:i w:val="0"/>
          <w:caps w:val="0"/>
          <w:color w:val="579BE0"/>
          <w:spacing w:val="0"/>
          <w:kern w:val="0"/>
          <w:sz w:val="12"/>
          <w:szCs w:val="12"/>
          <w:shd w:val="clear" w:fill="FFFFFF"/>
          <w:lang w:val="en-US" w:eastAsia="zh-CN" w:bidi="ar"/>
        </w:rPr>
        <w:t>GDPR</w:t>
      </w:r>
      <w:bookmarkEnd w:id="10"/>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390" w:lineRule="atLeast"/>
        <w:ind w:left="0" w:right="0"/>
      </w:pPr>
      <w:r>
        <w:rPr>
          <w:i w:val="0"/>
          <w:caps w:val="0"/>
          <w:color w:val="333333"/>
          <w:spacing w:val="0"/>
          <w:shd w:val="clear" w:fill="FFFFFF"/>
        </w:rPr>
        <w:t> </w:t>
      </w:r>
      <w:r>
        <w:rPr>
          <w:i w:val="0"/>
          <w:caps w:val="0"/>
          <w:color w:val="666666"/>
          <w:spacing w:val="0"/>
          <w:sz w:val="12"/>
          <w:szCs w:val="12"/>
          <w:u w:val="none"/>
          <w:bdr w:val="single" w:color="C5C5C5" w:sz="4" w:space="0"/>
          <w:shd w:val="clear" w:fill="FFFFFF"/>
        </w:rPr>
        <w:fldChar w:fldCharType="begin"/>
      </w:r>
      <w:r>
        <w:rPr>
          <w:i w:val="0"/>
          <w:caps w:val="0"/>
          <w:color w:val="666666"/>
          <w:spacing w:val="0"/>
          <w:sz w:val="12"/>
          <w:szCs w:val="12"/>
          <w:u w:val="none"/>
          <w:bdr w:val="single" w:color="C5C5C5" w:sz="4" w:space="0"/>
          <w:shd w:val="clear" w:fill="FFFFFF"/>
        </w:rPr>
        <w:instrText xml:space="preserve"> HYPERLINK "https://baike.baidu.com/item/%E9%80%9A%E7%94%A8%E6%95%B0%E6%8D%AE%E4%BF%9D%E6%8A%A4%E6%9D%A1%E4%BE%8B/javascript:;" </w:instrText>
      </w:r>
      <w:r>
        <w:rPr>
          <w:i w:val="0"/>
          <w:caps w:val="0"/>
          <w:color w:val="666666"/>
          <w:spacing w:val="0"/>
          <w:sz w:val="12"/>
          <w:szCs w:val="12"/>
          <w:u w:val="none"/>
          <w:bdr w:val="single" w:color="C5C5C5" w:sz="4" w:space="0"/>
          <w:shd w:val="clear" w:fill="FFFFFF"/>
        </w:rPr>
        <w:fldChar w:fldCharType="separate"/>
      </w:r>
      <w:r>
        <w:rPr>
          <w:rStyle w:val="18"/>
          <w:i w:val="0"/>
          <w:caps w:val="0"/>
          <w:color w:val="666666"/>
          <w:spacing w:val="0"/>
          <w:sz w:val="12"/>
          <w:szCs w:val="12"/>
          <w:u w:val="none"/>
          <w:bdr w:val="single" w:color="C5C5C5" w:sz="4" w:space="0"/>
          <w:shd w:val="clear" w:fill="FFFFFF"/>
        </w:rPr>
        <w:t>编辑</w:t>
      </w:r>
      <w:r>
        <w:rPr>
          <w:i w:val="0"/>
          <w:caps w:val="0"/>
          <w:color w:val="666666"/>
          <w:spacing w:val="0"/>
          <w:sz w:val="12"/>
          <w:szCs w:val="12"/>
          <w:u w:val="none"/>
          <w:bdr w:val="single" w:color="C5C5C5" w:sz="4" w:space="0"/>
          <w:shd w:val="clear" w:fill="FFFFFF"/>
        </w:rPr>
        <w:fldChar w:fldCharType="end"/>
      </w:r>
    </w:p>
    <w:p>
      <w:pPr>
        <w:keepNext w:val="0"/>
        <w:keepLines w:val="0"/>
        <w:widowControl/>
        <w:suppressLineNumbers w:val="0"/>
        <w:jc w:val="left"/>
      </w:pPr>
      <w:r>
        <w:rPr>
          <w:rFonts w:ascii="宋体" w:hAnsi="宋体" w:eastAsia="宋体" w:cs="宋体"/>
          <w:i w:val="0"/>
          <w:caps w:val="0"/>
          <w:color w:val="579BE0"/>
          <w:spacing w:val="0"/>
          <w:kern w:val="0"/>
          <w:sz w:val="12"/>
          <w:szCs w:val="12"/>
          <w:u w:val="none"/>
          <w:bdr w:val="single" w:color="63AEF9" w:sz="4" w:space="0"/>
          <w:shd w:val="clear" w:fill="FFFFFF"/>
          <w:lang w:val="en-US" w:eastAsia="zh-CN" w:bidi="ar"/>
        </w:rPr>
        <w:fldChar w:fldCharType="begin"/>
      </w:r>
      <w:r>
        <w:rPr>
          <w:rFonts w:ascii="宋体" w:hAnsi="宋体" w:eastAsia="宋体" w:cs="宋体"/>
          <w:i w:val="0"/>
          <w:caps w:val="0"/>
          <w:color w:val="579BE0"/>
          <w:spacing w:val="0"/>
          <w:kern w:val="0"/>
          <w:sz w:val="12"/>
          <w:szCs w:val="12"/>
          <w:u w:val="none"/>
          <w:bdr w:val="single" w:color="63AEF9" w:sz="4" w:space="0"/>
          <w:shd w:val="clear" w:fill="FFFFFF"/>
          <w:lang w:val="en-US" w:eastAsia="zh-CN" w:bidi="ar"/>
        </w:rPr>
        <w:instrText xml:space="preserve"> HYPERLINK "https://baike.baidu.com/subview/71844/10028254.htm" \o "同义词" \t "https://baike.baidu.com/item/%E9%80%9A%E7%94%A8%E6%95%B0%E6%8D%AE%E4%BF%9D%E6%8A%A4%E6%9D%A1%E4%BE%8B/_blank" </w:instrText>
      </w:r>
      <w:r>
        <w:rPr>
          <w:rFonts w:ascii="宋体" w:hAnsi="宋体" w:eastAsia="宋体" w:cs="宋体"/>
          <w:i w:val="0"/>
          <w:caps w:val="0"/>
          <w:color w:val="579BE0"/>
          <w:spacing w:val="0"/>
          <w:kern w:val="0"/>
          <w:sz w:val="12"/>
          <w:szCs w:val="12"/>
          <w:u w:val="none"/>
          <w:bdr w:val="single" w:color="63AEF9" w:sz="4" w:space="0"/>
          <w:shd w:val="clear" w:fill="FFFFFF"/>
          <w:lang w:val="en-US" w:eastAsia="zh-CN" w:bidi="ar"/>
        </w:rPr>
        <w:fldChar w:fldCharType="separate"/>
      </w:r>
      <w:r>
        <w:rPr>
          <w:rStyle w:val="18"/>
          <w:rFonts w:ascii="宋体" w:hAnsi="宋体" w:eastAsia="宋体" w:cs="宋体"/>
          <w:i w:val="0"/>
          <w:caps w:val="0"/>
          <w:color w:val="579BE0"/>
          <w:spacing w:val="0"/>
          <w:sz w:val="12"/>
          <w:szCs w:val="12"/>
          <w:u w:val="none"/>
          <w:bdr w:val="single" w:color="63AEF9" w:sz="4" w:space="0"/>
          <w:shd w:val="clear" w:fill="FFFFFF"/>
        </w:rPr>
        <w:t>同义词</w:t>
      </w:r>
      <w:r>
        <w:rPr>
          <w:rFonts w:ascii="宋体" w:hAnsi="宋体" w:eastAsia="宋体" w:cs="宋体"/>
          <w:i w:val="0"/>
          <w:caps w:val="0"/>
          <w:color w:val="579BE0"/>
          <w:spacing w:val="0"/>
          <w:kern w:val="0"/>
          <w:sz w:val="12"/>
          <w:szCs w:val="12"/>
          <w:u w:val="none"/>
          <w:bdr w:val="single" w:color="63AEF9" w:sz="4" w:space="0"/>
          <w:shd w:val="clear" w:fill="FFFFFF"/>
          <w:lang w:val="en-US" w:eastAsia="zh-CN" w:bidi="ar"/>
        </w:rPr>
        <w:fldChar w:fldCharType="end"/>
      </w:r>
      <w:r>
        <w:rPr>
          <w:rFonts w:ascii="宋体" w:hAnsi="宋体" w:eastAsia="宋体" w:cs="宋体"/>
          <w:i w:val="0"/>
          <w:caps w:val="0"/>
          <w:color w:val="888888"/>
          <w:spacing w:val="0"/>
          <w:kern w:val="0"/>
          <w:sz w:val="12"/>
          <w:szCs w:val="12"/>
          <w:shd w:val="clear" w:fill="FFFFFF"/>
          <w:lang w:val="en-US" w:eastAsia="zh-CN" w:bidi="ar"/>
        </w:rPr>
        <w:t> </w:t>
      </w:r>
      <w:r>
        <w:rPr>
          <w:rFonts w:ascii="宋体" w:hAnsi="宋体" w:eastAsia="宋体" w:cs="宋体"/>
          <w:i w:val="0"/>
          <w:caps w:val="0"/>
          <w:color w:val="579BE0"/>
          <w:spacing w:val="0"/>
          <w:kern w:val="0"/>
          <w:sz w:val="12"/>
          <w:szCs w:val="12"/>
          <w:shd w:val="clear" w:fill="FFFFFF"/>
          <w:lang w:val="en-US" w:eastAsia="zh-CN" w:bidi="ar"/>
        </w:rPr>
        <w:t>GDPR</w:t>
      </w:r>
      <w:r>
        <w:rPr>
          <w:rFonts w:ascii="宋体" w:hAnsi="宋体" w:eastAsia="宋体" w:cs="宋体"/>
          <w:i w:val="0"/>
          <w:caps w:val="0"/>
          <w:color w:val="888888"/>
          <w:spacing w:val="0"/>
          <w:kern w:val="0"/>
          <w:sz w:val="12"/>
          <w:szCs w:val="12"/>
          <w:shd w:val="clear" w:fill="FFFFFF"/>
          <w:lang w:val="en-US" w:eastAsia="zh-CN" w:bidi="ar"/>
        </w:rPr>
        <w:t>一般指通用数据保护条例</w:t>
      </w:r>
    </w:p>
    <w:p>
      <w:pPr>
        <w:keepNext w:val="0"/>
        <w:keepLines w:val="0"/>
        <w:widowControl/>
        <w:suppressLineNumbers w:val="0"/>
        <w:shd w:val="clear" w:fill="FFFFFF"/>
        <w:spacing w:after="150" w:afterAutospacing="0" w:line="240" w:lineRule="atLeast"/>
        <w:ind w:left="0" w:firstLine="420"/>
        <w:jc w:val="left"/>
        <w:rPr>
          <w:rFonts w:hint="default" w:ascii="Arial" w:hAnsi="Arial" w:eastAsia="宋体" w:cs="Arial"/>
          <w:i w:val="0"/>
          <w:caps w:val="0"/>
          <w:color w:val="333333"/>
          <w:spacing w:val="0"/>
          <w:kern w:val="0"/>
          <w:sz w:val="14"/>
          <w:szCs w:val="14"/>
          <w:shd w:val="clear" w:fill="FFFFFF"/>
          <w:lang w:val="en-US" w:eastAsia="zh-CN" w:bidi="ar"/>
        </w:rPr>
      </w:pPr>
      <w:r>
        <w:rPr>
          <w:rFonts w:hint="default" w:ascii="Arial" w:hAnsi="Arial" w:eastAsia="宋体" w:cs="Arial"/>
          <w:i w:val="0"/>
          <w:caps w:val="0"/>
          <w:color w:val="333333"/>
          <w:spacing w:val="0"/>
          <w:kern w:val="0"/>
          <w:sz w:val="14"/>
          <w:szCs w:val="14"/>
          <w:shd w:val="clear" w:fill="FFFFFF"/>
          <w:lang w:val="en-US" w:eastAsia="zh-CN" w:bidi="ar"/>
        </w:rPr>
        <w:t>《通用数据保护条例》（General Data Protection Regulation，简称GDPR）为欧洲联盟的条例，前身是</w:t>
      </w:r>
    </w:p>
    <w:p>
      <w:pPr>
        <w:pStyle w:val="3"/>
        <w:bidi w:val="0"/>
        <w:rPr>
          <w:rFonts w:hint="eastAsia"/>
        </w:rPr>
      </w:pPr>
      <w:bookmarkStart w:id="11" w:name="_Toc1164"/>
      <w:r>
        <w:rPr>
          <w:rFonts w:hint="default"/>
          <w:lang w:val="en-US" w:eastAsia="zh-CN"/>
        </w:rPr>
        <w:t>欧盟在1995年制定的《计算机数据保护法》。</w:t>
      </w:r>
      <w:bookmarkEnd w:id="11"/>
    </w:p>
    <w:p>
      <w:pPr>
        <w:pStyle w:val="3"/>
        <w:bidi w:val="0"/>
        <w:rPr>
          <w:rFonts w:hint="default"/>
          <w:lang w:val="en-US" w:eastAsia="zh-CN"/>
        </w:rPr>
      </w:pPr>
      <w:bookmarkStart w:id="12" w:name="_Toc6561"/>
      <w:r>
        <w:rPr>
          <w:rFonts w:hint="eastAsia"/>
          <w:lang w:val="en-US" w:eastAsia="zh-CN"/>
        </w:rPr>
        <w:t>海外其他立法</w:t>
      </w:r>
      <w:bookmarkEnd w:id="12"/>
    </w:p>
    <w:p>
      <w:pPr>
        <w:bidi w:val="0"/>
        <w:rPr>
          <w:rFonts w:hint="eastAsia"/>
          <w:lang w:val="en-US" w:eastAsia="zh-CN"/>
        </w:rPr>
      </w:pPr>
      <w:r>
        <w:rPr>
          <w:rFonts w:hint="eastAsia"/>
          <w:lang w:val="en-US" w:eastAsia="zh-CN"/>
        </w:rPr>
        <w:t>计算机安全法 ，信息自由法案，数据保护法，计算机犯罪法，软件保护法，保密法，个人隐私法</w:t>
      </w:r>
    </w:p>
    <w:p>
      <w:pPr>
        <w:bidi w:val="0"/>
        <w:rPr>
          <w:rFonts w:hint="default" w:ascii="Arial" w:hAnsi="Arial" w:eastAsia="宋体" w:cs="Arial"/>
          <w:i w:val="0"/>
          <w:caps w:val="0"/>
          <w:color w:val="545454"/>
          <w:spacing w:val="0"/>
          <w:sz w:val="24"/>
          <w:szCs w:val="24"/>
          <w:shd w:val="clear" w:fill="FFFFFF"/>
        </w:rPr>
      </w:pPr>
      <w:r>
        <w:rPr>
          <w:rFonts w:ascii="Arial" w:hAnsi="Arial" w:eastAsia="宋体" w:cs="Arial"/>
          <w:i w:val="0"/>
          <w:caps w:val="0"/>
          <w:color w:val="545454"/>
          <w:spacing w:val="0"/>
          <w:sz w:val="24"/>
          <w:szCs w:val="24"/>
          <w:shd w:val="clear" w:fill="FFFFFF"/>
        </w:rPr>
        <w:t>外的计真机</w:t>
      </w:r>
      <w:r>
        <w:rPr>
          <w:rStyle w:val="17"/>
          <w:rFonts w:hint="default" w:ascii="Arial" w:hAnsi="Arial" w:eastAsia="宋体" w:cs="Arial"/>
          <w:i w:val="0"/>
          <w:caps w:val="0"/>
          <w:color w:val="DD4B39"/>
          <w:spacing w:val="0"/>
          <w:sz w:val="24"/>
          <w:szCs w:val="24"/>
          <w:shd w:val="clear" w:fill="FFFFFF"/>
        </w:rPr>
        <w:t>信息安全</w:t>
      </w:r>
      <w:r>
        <w:rPr>
          <w:rFonts w:hint="default" w:ascii="Arial" w:hAnsi="Arial" w:eastAsia="宋体" w:cs="Arial"/>
          <w:i w:val="0"/>
          <w:caps w:val="0"/>
          <w:color w:val="545454"/>
          <w:spacing w:val="0"/>
          <w:sz w:val="24"/>
          <w:szCs w:val="24"/>
          <w:shd w:val="clear" w:fill="FFFFFF"/>
        </w:rPr>
        <w:t>立法在国际上,由于发达国家的计算机应用己非常普及,因此,其计算机安全立法工作也早己进行。不同形式的法律,如《计算机安全法》、《信息自由法》叭伪造访问设备和计算机欺骗与滥用法》、《数据保护法》、《计算机犯罪法</w:t>
      </w:r>
    </w:p>
    <w:p>
      <w:pPr>
        <w:bidi w:val="0"/>
        <w:rPr>
          <w:rFonts w:hint="default" w:ascii="Arial" w:hAnsi="Arial" w:eastAsia="宋体" w:cs="Arial"/>
          <w:i w:val="0"/>
          <w:caps w:val="0"/>
          <w:color w:val="545454"/>
          <w:spacing w:val="0"/>
          <w:sz w:val="24"/>
          <w:szCs w:val="24"/>
          <w:shd w:val="clear" w:fill="FFFFFF"/>
        </w:rPr>
      </w:pPr>
    </w:p>
    <w:p>
      <w:pPr>
        <w:bidi w:val="0"/>
        <w:rPr>
          <w:rFonts w:hint="default" w:ascii="Arial" w:hAnsi="Arial" w:eastAsia="宋体" w:cs="Arial"/>
          <w:i w:val="0"/>
          <w:caps w:val="0"/>
          <w:color w:val="545454"/>
          <w:spacing w:val="0"/>
          <w:sz w:val="24"/>
          <w:szCs w:val="24"/>
          <w:shd w:val="clear" w:fill="FFFFFF"/>
        </w:rPr>
      </w:pPr>
      <w:r>
        <w:rPr>
          <w:rFonts w:ascii="Helvetica" w:hAnsi="Helvetica" w:eastAsia="Helvetica" w:cs="Helvetica"/>
          <w:i w:val="0"/>
          <w:caps w:val="0"/>
          <w:color w:val="878786"/>
          <w:spacing w:val="0"/>
          <w:sz w:val="18"/>
          <w:szCs w:val="18"/>
          <w:shd w:val="clear" w:fill="FFFFFF"/>
        </w:rPr>
        <w:t>，2017年2月澳大利亚通过强制性数据泄露通知法案。此外日本的《个人信息保护法》（Personal Information Protection Act）修订版也于2017年5月30日起全面生效</w:t>
      </w:r>
    </w:p>
    <w:p>
      <w:pPr>
        <w:pStyle w:val="3"/>
        <w:bidi w:val="0"/>
      </w:pPr>
      <w:bookmarkStart w:id="13" w:name="_Toc8262"/>
      <w:r>
        <w:rPr>
          <w:rFonts w:hint="default"/>
        </w:rPr>
        <w:t>目前，美国信息安全方面的法律主要有：</w:t>
      </w:r>
      <w:bookmarkEnd w:id="13"/>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rPr>
        <w:t>1966年，美国制定《信息自由法》，并且分别于1974年、1986年和1996年进行了修订，主要内容涉及对政府信息的获取、公开方式、可分割性，以及相关的诉讼事宜等。</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rPr>
        <w:t>1987年制定的《计算机安全法》，规定NIST负责开发联邦计算机系统的安全标准。除了国家安全系统被用于国防和情报任务外，商务部负责公布安全标准，加强联邦计算机系统安全保护的培训的责任，以提高联邦计算机系统的安全性和保密性。</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rPr>
        <w:t>1996年发布的《克林格-科恩法》，又名《信息技术管理改革法》，规定设立首席信息官(CIO)职位;授予商务部发布安全标准的权利，要求各个机构开发和维护信息技术架构;要求政府预算办公室(OMB)监督主要信息技术的收购，并且与国土安全部长协商，公布国家标准与技术研究院(NIST)制定的强制性联邦计算机安全标准。</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rPr>
        <w:t>2000年发布的《政府信息安全改革法》，规定联邦政府部门在保护信息安全方面的责任, 此法明确了商务部、国防部、司法部、总务管理局、人事管理局等部门维护信息安全的具体职责，建立了联邦政府部门信息安全监督机制。</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rPr>
        <w:t>2002年发布的《联邦信息安全管理法》，为联邦信息系统创建了一个安全框架。该法案强调风险管理，规定了OMB、NIST、CIOs、CISOs(首席信息安全官)、IGs(联邦机构监察长)的具体责任。倡导建立由OMB监督的中央联邦事件中心，负责分析安全事件并且提供技术帮助，通知机构运营商当前和潜在的安全威胁及漏洞。</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rPr>
        <w:t>2009年奥巴马总统签署《网络空间政策评估报告》，强调保障美国政府的网络系统安全。</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rPr>
        <w:t>美国打击计算机犯罪立法情况</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rPr>
        <w:t>1958年，世界上第一例计算机犯罪在美国硅谷发生，但是直至8年后才被发现，随后计算机犯罪引起了美国的高度重视。1970年美国颁布了《金融秘密权利法》，对金融业务计算机中存储的数据进行限制。到1984年美国制定了规范计算机犯罪的专门性法律《联邦计算机安全处罚条例》，并在1987年颁布。在1988年美国就成立了由计算机安全专家组成的行动小组，对违法犯罪程序和计算机病毒的防范进行研究。同年，美国国防部高级研究计划署成立计算机应急响应小组，负责计算机安全问题。美国有关计算机犯罪的法律主要有：</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rPr>
        <w:t>1984年的《伪造连接装置及计算机欺诈与滥用法》。这是美国通过的第一部关于计算机安全与犯罪的法案，规定了禁止对联邦计算机系统、银行系统、各州及对外贸易的各种攻击。</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rPr>
        <w:t>1986年签署的《计算机欺诈与滥用法》，扩展了1984年《伪造连接装置及计算机欺诈与滥用法》的范围，并对1986年《电子通讯隐私法》进行了补充，宣告未经授权访问“联邦利益”计算机(指被牵涉进某个刑事案件的两台或多台计算机，且它们位于不同的州)，及未经授权破解计算机口令为犯罪行为，以及交易盗窃的计算机密码为违法行为。在1994年的修正案中，对传播病毒和其他有害代码行为也作了规定。</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rPr>
        <w:t>《计算机欺诈与滥用法》颁布以后，网络技术的发展导致计算机犯罪出现新的形式，尤其是业内人士的犯罪行为增加，但该法并没有对内部人员犯罪做出规定，加上近些年计算机犯罪的产业化趋势，使得计算机犯罪立法更为急迫。</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rPr>
        <w:t>中国信息安全认证中心 宋扬</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rPr>
        <w:t>美国的国家信息安全保障体系由来已久，从“二战”期间对国家信息的保护，到“冷战”期间与前苏联之间的信息战，再到“911”事件发生之后，对信息安全保障的重视进入到一个新的阶段，时至今日美国的信息安全的保障体系已经逐步健全。美国信息安全保障框架形成了由安全技术、安全管理与政策法规三个层次统一协调的立体化框架。三个层次之间形成了一个有机整体。总体而言，美国现在的信息安全战略属于“扩张型”的信息安全战略，在关键基础设施、信息安全等级保护等相关领域制定了一系列的相关立法，形成了比较完善的信息安全保障体系。本文对美国信息安全保障立法体系进行介绍，并根据我国情况提出几点思考。</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rPr>
        <w:t>一、美国保护政府信息安全立法情况</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rPr>
        <w:t>美国对计算机网络高度依赖，从联邦政府到州政府，再到公民个人的大量信息几乎全部存储在计算机系统中，由于政府信息安全事关国家安全及政治稳定，一旦遭到破坏，产生的后果将更为深远和不可逆。因此，美国极为重视对政府信息的保护。</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rPr>
        <w:t>目前，美国有关政府信息安全方面的法律主要有：</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rPr>
        <w:t>1966年，美国制定《信息自由法》，并且分别于1974年、1986年和1996年进行了修订，主要内容涉及对政府信息的获取、公开方式、可分割性，以及相关的诉讼事宜等。</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rPr>
        <w:t>1987年制定的《计算机安全法》，规定NIST负责开发联邦计算机系统的安全标准。除了国家安全系统被用于国防和情报任务外，商务部负责公布安全标准，加强联邦计算机系统安全保护的培训的责任，以提高联邦计算机系统的安全性和保密性。</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rPr>
        <w:t>1991年发布的《高性能计算法》，规定建立满足安全需求的联邦高性能计算程序，此程序应当提供跨部门之间协调并向国会递交年度执行报告。此外，此法还要求NIST为联邦系统建立高性能计算的安全与隐私标准。</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rPr>
        <w:t>1996年发布的《克林格-科恩法》，又名《信息技术管理改革法》，规定设立首席信息官(CIO)职位;授予商务部发布安全标准的权利，要求各个机构开发和维护信息技术架构;要求政府预算办公室(OMB)监督主要信息技术的收购，并且与国土安全部长协商，公布国家标准与技术研究院(NIST)制定的强制性联邦计算机安全标准。</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rPr>
        <w:t>2000年发布的《政府信息安全改革法》，规定联邦政府部门在保护信息安全方面的责任, 此法明确了商务部、国防部、司法部、总务管理局、人事管理局等部门维护信息安全的具体职责，建立了联邦政府部门信息安全监督机制。</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rPr>
        <w:t>2002年发布的《联邦信息安全管理法》，为联邦信息系统创建了一个安全框架。该法案强调风险管理，规定了OMB、NIST、CIOs、CISOs(首席信息安全官)、IGs(联邦机构监察长)的具体责任。倡导建立由OMB监督的中央联邦事件中心，负责分析安全事件并且提供技术帮助，通知机构运营商当前和潜在的安全威胁及漏洞。</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rPr>
        <w:t>2009年奥巴马总统签署《网络空间政策评估报告》，强调保障美国政府的网络系统安全。</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rPr>
        <w:t>二、美国打击计算机犯罪立法情况</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rPr>
        <w:t>1958年，世界上第一例计算机犯罪在美国硅谷发生，但是直至8年后才被发现，随后计算机犯罪引起了美国的高度重视。1970年美国颁布了《金融秘密权利法》，对金融业务计算机中存储的数据进行限制。到1984年美国制定了规范计算机犯罪的专门性法律《联邦计算机安全处罚条例》，并在1987年颁布。在1988年美国就成立了由计算机安全专家组成的行动小组，对违法犯罪程序和计算机病毒的防范进行研究。同年，美国国防部高级研究计划署成立计算机应急响应小组，负责计算机安全问题。美国有关计算机犯罪的法律主要有：</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rPr>
        <w:t>1984年的《伪造连接装置及计算机欺诈与滥用法》。这是美国通过的第一部关于计算机安全与犯罪的法案，规定了禁止对联邦计算机系统、银行系统、各州及对外贸易的各种攻击。</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rPr>
        <w:t>1986年签署的《计算机欺诈与滥用法》，扩展了1984年《伪造连接装置及计算机欺诈与滥用法》的范围，并对1986年《电子通讯隐私法》进行了补充，宣告未经授权访问“联邦利益”计算机(指被牵涉进某个刑事案件的两台或多台计算机，且它们位于不同的州)，及未经授权破解计算机口令为犯罪行为，以及交易盗窃的计算机密码为违法行为。在1994年的修正案中，对传播病毒和其他有害代码行为也作了规定。</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rPr>
        <w:t>《计算机欺诈与滥用法》颁布以后，网络技术的发展导致计算机犯罪出现新的形式，尤其是业内人士的犯罪行为增加，但该法并没有对内部人员犯罪做出规定，加上近些年计算机犯罪的产业化趋势，使得计算机犯罪立法更为急迫。</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rPr>
        <w:t>三、美国保护个人隐私立法情况</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rPr>
        <w:t>美国的电子商务迅速发展,收集和分析个人信息的软件行业纷纷建立，给用户的个人隐私安全带来极大隐患。为了降低个人隐私因使用电脑等高科技过程中被侵犯的可能性，美国从法律层面加强对隐私的保护。美国有关隐私保护的法律落后于欧盟，尤其是2001《爱国者法》的出台，扩大了警察机关的权限，为政府更多涉入公民私生活创造了条件，违反确保公民私生活隐秘的宪法原则，引起很大的争议，美国应该考虑制定适应当今时代的新的隐私保护法律。美国有关信息安全的隐私保护法律有：</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rPr>
        <w:t>1974年的《隐私权法》，规定联邦机构限制个人可识别信息的披露，要求机构提供访问个人信息记录的权利。</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rPr>
        <w:t>1986年通过的《电子通信隐私法》主要禁止未经授权的电子窃听，对信息传输安全、存储安全和监视合法性进行的规定。</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rPr>
        <w:t>1998年美国通过了《儿童网上隐私保护法》，该法规定了网站经营者必须披露其隐私保护政策，声明寻求儿童监护人同意的时间及方式，以及违法儿童隐私保护应承担的责任。该法适用于美国管辖之下的自然人或单位对13岁以下儿童在线个人信息的收集。</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rPr>
        <w:t>2001的《医治保险携带和责任法》(HIPAA)修正案，目标之一就是保护病人的电子健康记录，并提出保护的具体标准。该法详细规定了行政保障措施、物理保障措施、技术保障措施及安全责任的分配</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p>
    <w:p>
      <w:pPr>
        <w:bidi w:val="0"/>
        <w:rPr>
          <w:rFonts w:hint="default" w:ascii="Arial" w:hAnsi="Arial" w:eastAsia="宋体" w:cs="Arial"/>
          <w:i w:val="0"/>
          <w:caps w:val="0"/>
          <w:color w:val="545454"/>
          <w:spacing w:val="0"/>
          <w:sz w:val="24"/>
          <w:szCs w:val="24"/>
          <w:shd w:val="clear" w:fill="FFFFFF"/>
          <w:lang w:val="en-US" w:eastAsia="zh-CN"/>
        </w:rPr>
      </w:pPr>
    </w:p>
    <w:p>
      <w:pPr>
        <w:pStyle w:val="2"/>
        <w:bidi w:val="0"/>
        <w:rPr>
          <w:rFonts w:hint="default"/>
          <w:lang w:val="en-US"/>
        </w:rPr>
      </w:pPr>
      <w:r>
        <w:rPr>
          <w:rFonts w:hint="eastAsia"/>
          <w:lang w:val="en-US" w:eastAsia="zh-CN"/>
        </w:rPr>
        <w:t xml:space="preserve"> </w:t>
      </w:r>
      <w:bookmarkStart w:id="14" w:name="_Toc21788"/>
      <w:r>
        <w:rPr>
          <w:rFonts w:hint="eastAsia"/>
          <w:lang w:val="en-US" w:eastAsia="zh-CN"/>
        </w:rPr>
        <w:t>Other</w:t>
      </w:r>
      <w:bookmarkEnd w:id="14"/>
    </w:p>
    <w:p>
      <w:pPr>
        <w:rPr>
          <w:rFonts w:hint="default" w:ascii="Arial" w:hAnsi="Arial" w:eastAsia="宋体" w:cs="Arial"/>
          <w:i w:val="0"/>
          <w:caps w:val="0"/>
          <w:color w:val="545454"/>
          <w:spacing w:val="0"/>
          <w:sz w:val="14"/>
          <w:szCs w:val="14"/>
          <w:shd w:val="clear" w:fill="FFFFFF"/>
        </w:rPr>
      </w:pPr>
    </w:p>
    <w:p>
      <w:pPr>
        <w:pStyle w:val="3"/>
        <w:bidi w:val="0"/>
        <w:rPr>
          <w:rFonts w:hint="eastAsia" w:ascii="Arial" w:hAnsi="Arial" w:cs="Arial"/>
          <w:i w:val="0"/>
          <w:caps w:val="0"/>
          <w:color w:val="333333"/>
          <w:spacing w:val="0"/>
          <w:sz w:val="14"/>
          <w:szCs w:val="14"/>
        </w:rPr>
      </w:pPr>
      <w:bookmarkStart w:id="15" w:name="_Toc19708"/>
      <w:r>
        <w:rPr>
          <w:rFonts w:hint="default" w:ascii="Arial" w:hAnsi="Arial" w:eastAsia="宋体" w:cs="Arial"/>
          <w:i w:val="0"/>
          <w:caps w:val="0"/>
          <w:color w:val="333333"/>
          <w:spacing w:val="0"/>
          <w:kern w:val="0"/>
          <w:sz w:val="14"/>
          <w:szCs w:val="14"/>
          <w:shd w:val="clear" w:fill="FFFFFF"/>
          <w:lang w:val="en-US" w:eastAsia="zh-CN" w:bidi="ar"/>
        </w:rPr>
        <w:t>我国的信息安全法的相关法规主要有八部：</w:t>
      </w:r>
      <w:r>
        <w:rPr>
          <w:rFonts w:hint="default" w:ascii="Arial" w:hAnsi="Arial" w:eastAsia="宋体" w:cs="Arial"/>
          <w:i w:val="0"/>
          <w:caps w:val="0"/>
          <w:color w:val="3366CC"/>
          <w:spacing w:val="0"/>
          <w:kern w:val="0"/>
          <w:sz w:val="10"/>
          <w:szCs w:val="10"/>
          <w:shd w:val="clear" w:fill="FFFFFF"/>
          <w:vertAlign w:val="baseline"/>
          <w:lang w:val="en-US" w:eastAsia="zh-CN" w:bidi="ar"/>
        </w:rPr>
        <w:t> [4]</w:t>
      </w:r>
      <w:bookmarkStart w:id="16" w:name="ref_[4]_1596816"/>
      <w:r>
        <w:rPr>
          <w:rFonts w:hint="default" w:ascii="Arial" w:hAnsi="Arial" w:eastAsia="宋体" w:cs="Arial"/>
          <w:i w:val="0"/>
          <w:caps w:val="0"/>
          <w:color w:val="136EC2"/>
          <w:spacing w:val="0"/>
          <w:kern w:val="0"/>
          <w:sz w:val="0"/>
          <w:szCs w:val="0"/>
          <w:u w:val="none"/>
          <w:shd w:val="clear" w:fill="FFFFFF"/>
          <w:lang w:val="en-US" w:eastAsia="zh-CN" w:bidi="ar"/>
        </w:rPr>
        <w:t> </w:t>
      </w:r>
      <w:bookmarkEnd w:id="15"/>
      <w:bookmarkEnd w:id="16"/>
      <w:bookmarkStart w:id="17" w:name="ref_4"/>
      <w:bookmarkEnd w:id="17"/>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(1)国务院《中华人民共和国计算机信息系统安全保护条例》(1994．02．18)</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(2)国务院《中华人民共和国计算机信息网络国际联网管理暂行规定(修正)》(1997．05．20)</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(3)国务院《计算机信息网络国际联网管理暂行规定实施办法》(1997．12．11)</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(4)国务院《中华人民共和国计算机信息网络国际联网安全保护管理办法》(1997．12．11)</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(5)国务院《互联网上网服务营业场所管理条例》(2002．09．29)</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(6)国务院《中华人民共和国电信条例》(2000．09．25)</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(7)国务院《互联网信息服务管理办法》(2000．09．25)</w:t>
      </w:r>
    </w:p>
    <w:p>
      <w:pPr>
        <w:keepNext w:val="0"/>
        <w:keepLines w:val="0"/>
        <w:widowControl/>
        <w:suppressLineNumbers w:val="0"/>
        <w:shd w:val="clear" w:fill="FFFFFF"/>
        <w:spacing w:after="150" w:afterAutospacing="0" w:line="240" w:lineRule="atLeast"/>
        <w:ind w:left="0" w:firstLine="420"/>
        <w:jc w:val="left"/>
        <w:rPr>
          <w:rFonts w:hint="default" w:ascii="Arial" w:hAnsi="Arial" w:eastAsia="宋体" w:cs="Arial"/>
          <w:i w:val="0"/>
          <w:caps w:val="0"/>
          <w:color w:val="333333"/>
          <w:spacing w:val="0"/>
          <w:kern w:val="0"/>
          <w:sz w:val="14"/>
          <w:szCs w:val="14"/>
          <w:shd w:val="clear" w:fill="FFFFFF"/>
          <w:lang w:val="en-US" w:eastAsia="zh-CN" w:bidi="ar"/>
        </w:rPr>
      </w:pPr>
      <w:r>
        <w:rPr>
          <w:rFonts w:hint="default" w:ascii="Arial" w:hAnsi="Arial" w:eastAsia="宋体" w:cs="Arial"/>
          <w:i w:val="0"/>
          <w:caps w:val="0"/>
          <w:color w:val="333333"/>
          <w:spacing w:val="0"/>
          <w:kern w:val="0"/>
          <w:sz w:val="14"/>
          <w:szCs w:val="14"/>
          <w:shd w:val="clear" w:fill="FFFFFF"/>
          <w:lang w:val="en-US" w:eastAsia="zh-CN" w:bidi="ar"/>
        </w:rPr>
        <w:t>(8)国务院《信息网络传播权保护条例》(2006．05．18)</w:t>
      </w:r>
    </w:p>
    <w:p>
      <w:pPr>
        <w:keepNext w:val="0"/>
        <w:keepLines w:val="0"/>
        <w:widowControl/>
        <w:suppressLineNumbers w:val="0"/>
        <w:shd w:val="clear" w:fill="FFFFFF"/>
        <w:spacing w:after="150" w:afterAutospacing="0" w:line="240" w:lineRule="atLeast"/>
        <w:ind w:left="0" w:firstLine="420"/>
        <w:jc w:val="left"/>
        <w:rPr>
          <w:rFonts w:hint="default" w:ascii="Arial" w:hAnsi="Arial" w:eastAsia="宋体" w:cs="Arial"/>
          <w:i w:val="0"/>
          <w:caps w:val="0"/>
          <w:color w:val="333333"/>
          <w:spacing w:val="0"/>
          <w:kern w:val="0"/>
          <w:sz w:val="14"/>
          <w:szCs w:val="14"/>
          <w:shd w:val="clear" w:fill="FFFFFF"/>
          <w:lang w:val="en-US" w:eastAsia="zh-CN" w:bidi="ar"/>
        </w:rPr>
      </w:pPr>
    </w:p>
    <w:p>
      <w:pPr>
        <w:keepNext w:val="0"/>
        <w:keepLines w:val="0"/>
        <w:widowControl/>
        <w:suppressLineNumbers w:val="0"/>
        <w:shd w:val="clear" w:fill="FFFFFF"/>
        <w:spacing w:after="150" w:afterAutospacing="0" w:line="240" w:lineRule="atLeast"/>
        <w:ind w:left="0" w:firstLine="420"/>
        <w:jc w:val="left"/>
        <w:rPr>
          <w:rFonts w:hint="eastAsia" w:ascii="Arial" w:hAnsi="Arial" w:eastAsia="宋体" w:cs="Arial"/>
          <w:i w:val="0"/>
          <w:caps w:val="0"/>
          <w:color w:val="333333"/>
          <w:spacing w:val="0"/>
          <w:sz w:val="14"/>
          <w:szCs w:val="14"/>
          <w:shd w:val="clear" w:fill="FFFFFF"/>
        </w:rPr>
      </w:pPr>
      <w:r>
        <w:rPr>
          <w:rFonts w:hint="eastAsia" w:ascii="Arial" w:hAnsi="Arial" w:eastAsia="宋体" w:cs="Arial"/>
          <w:i w:val="0"/>
          <w:caps w:val="0"/>
          <w:color w:val="333333"/>
          <w:spacing w:val="0"/>
          <w:sz w:val="14"/>
          <w:szCs w:val="14"/>
          <w:shd w:val="clear" w:fill="FFFFFF"/>
        </w:rPr>
        <w:t>1994年2月18日，国务院颁布了《中华人民共和国计算机信息系统安全保护条例》(国务院147号令)，这是一件具有重要意义的事情，这是我国第一部保护计算机信息系统安全的专门条例。</w:t>
      </w:r>
    </w:p>
    <w:p>
      <w:pPr>
        <w:keepNext w:val="0"/>
        <w:keepLines w:val="0"/>
        <w:widowControl/>
        <w:suppressLineNumbers w:val="0"/>
        <w:shd w:val="clear" w:fill="FFFFFF"/>
        <w:spacing w:after="150" w:afterAutospacing="0" w:line="240" w:lineRule="atLeast"/>
        <w:ind w:left="0" w:firstLine="420"/>
        <w:jc w:val="left"/>
        <w:rPr>
          <w:rFonts w:hint="eastAsia" w:ascii="Arial" w:hAnsi="Arial" w:eastAsia="宋体" w:cs="Arial"/>
          <w:i w:val="0"/>
          <w:caps w:val="0"/>
          <w:color w:val="333333"/>
          <w:spacing w:val="0"/>
          <w:sz w:val="14"/>
          <w:szCs w:val="14"/>
          <w:shd w:val="clear" w:fill="FFFFFF"/>
        </w:rPr>
      </w:pPr>
    </w:p>
    <w:p>
      <w:pPr>
        <w:keepNext w:val="0"/>
        <w:keepLines w:val="0"/>
        <w:widowControl/>
        <w:suppressLineNumbers w:val="0"/>
        <w:shd w:val="clear" w:fill="FFFFFF"/>
        <w:spacing w:after="150" w:afterAutospacing="0" w:line="240" w:lineRule="atLeast"/>
        <w:ind w:left="0" w:firstLine="420"/>
        <w:jc w:val="left"/>
        <w:rPr>
          <w:rFonts w:hint="eastAsia" w:ascii="Arial" w:hAnsi="Arial" w:eastAsia="宋体" w:cs="Arial"/>
          <w:i w:val="0"/>
          <w:caps w:val="0"/>
          <w:color w:val="333333"/>
          <w:spacing w:val="0"/>
          <w:sz w:val="14"/>
          <w:szCs w:val="14"/>
          <w:shd w:val="clear" w:fill="FFFFFF"/>
        </w:rPr>
      </w:pPr>
    </w:p>
    <w:p>
      <w:pPr>
        <w:pStyle w:val="3"/>
        <w:bidi w:val="0"/>
        <w:rPr>
          <w:rFonts w:hint="eastAsia"/>
          <w:lang w:val="en-US" w:eastAsia="zh-CN"/>
        </w:rPr>
      </w:pPr>
      <w:bookmarkStart w:id="18" w:name="_Toc4133"/>
      <w:r>
        <w:rPr>
          <w:rFonts w:hint="eastAsia"/>
          <w:lang w:val="en-US" w:eastAsia="zh-CN"/>
        </w:rPr>
        <w:t>其他</w:t>
      </w:r>
      <w:bookmarkEnd w:id="18"/>
    </w:p>
    <w:p>
      <w:pPr>
        <w:bidi w:val="0"/>
        <w:rPr>
          <w:rFonts w:hint="eastAsia"/>
          <w:lang w:val="en-US" w:eastAsia="zh-CN"/>
        </w:rPr>
      </w:pPr>
      <w:r>
        <w:rPr>
          <w:rFonts w:ascii="微软雅黑" w:hAnsi="微软雅黑" w:eastAsia="微软雅黑" w:cs="微软雅黑"/>
          <w:i w:val="0"/>
          <w:caps w:val="0"/>
          <w:color w:val="000000"/>
          <w:spacing w:val="11"/>
          <w:sz w:val="15"/>
          <w:szCs w:val="15"/>
          <w:shd w:val="clear" w:fill="FFFFFF"/>
        </w:rPr>
        <w:t>例如2012年全国人大《关于加强网络信息保护的决定》</w:t>
      </w:r>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ascii="Segoe UI" w:hAnsi="Segoe UI" w:eastAsia="Segoe UI" w:cs="Segoe UI"/>
          <w:i w:val="0"/>
          <w:caps w:val="0"/>
          <w:color w:val="666666"/>
          <w:spacing w:val="0"/>
          <w:sz w:val="14"/>
          <w:szCs w:val="14"/>
          <w:shd w:val="clear" w:fill="F8F8F8"/>
        </w:rPr>
      </w:pP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separate"/>
      </w:r>
      <w:r>
        <w:rPr>
          <w:rStyle w:val="18"/>
          <w:rFonts w:ascii="宋体" w:hAnsi="宋体" w:eastAsia="宋体" w:cs="宋体"/>
          <w:i w:val="0"/>
          <w:caps w:val="0"/>
          <w:color w:val="888888"/>
          <w:spacing w:val="0"/>
          <w:sz w:val="12"/>
          <w:szCs w:val="12"/>
          <w:u w:val="none"/>
          <w:shd w:val="clear" w:fill="FFFFFF"/>
        </w:rPr>
        <w:t>编辑</w: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end"/>
      </w:r>
      <w:r>
        <w:rPr>
          <w:rFonts w:ascii="Segoe UI" w:hAnsi="Segoe UI" w:eastAsia="Segoe UI" w:cs="Segoe UI"/>
          <w:i w:val="0"/>
          <w:caps w:val="0"/>
          <w:color w:val="666666"/>
          <w:spacing w:val="0"/>
          <w:sz w:val="14"/>
          <w:szCs w:val="14"/>
          <w:shd w:val="clear" w:fill="F8F8F8"/>
        </w:rPr>
        <w:t>《个人信息安全规范》为我国个人信息保护工作的开展提供了详实的实务指南，该标准是国家推荐性标准，将于2018年5月1日正式实施。</w:t>
      </w:r>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ascii="Segoe UI" w:hAnsi="Segoe UI" w:eastAsia="Segoe UI" w:cs="Segoe UI"/>
          <w:i w:val="0"/>
          <w:caps w:val="0"/>
          <w:color w:val="666666"/>
          <w:spacing w:val="0"/>
          <w:sz w:val="14"/>
          <w:szCs w:val="14"/>
          <w:shd w:val="clear" w:fill="F8F8F8"/>
        </w:rPr>
      </w:pPr>
      <w:r>
        <w:rPr>
          <w:rFonts w:ascii="Segoe UI" w:hAnsi="Segoe UI" w:eastAsia="Segoe UI" w:cs="Segoe UI"/>
          <w:i w:val="0"/>
          <w:caps w:val="0"/>
          <w:color w:val="333333"/>
          <w:spacing w:val="0"/>
          <w:sz w:val="16"/>
          <w:szCs w:val="16"/>
          <w:shd w:val="clear" w:fill="FFFFFF"/>
        </w:rPr>
        <w:t>随着国家标准《个人信息安全规范》（GB/T 35273-2017）的正式发布</w:t>
      </w:r>
    </w:p>
    <w:p>
      <w:pPr>
        <w:pStyle w:val="3"/>
        <w:bidi w:val="0"/>
        <w:ind w:left="575" w:leftChars="0" w:hanging="575" w:firstLineChars="0"/>
        <w:rPr>
          <w:rFonts w:hint="eastAsia"/>
        </w:rPr>
      </w:pPr>
      <w:bookmarkStart w:id="19" w:name="_Toc15490"/>
      <w:r>
        <w:rPr>
          <w:rFonts w:hint="default"/>
          <w:lang w:val="en-US" w:eastAsia="zh-CN"/>
        </w:rPr>
        <w:t>我国信息安全法的相关规章主要有以下15部： [4] </w:t>
      </w:r>
      <w:bookmarkEnd w:id="19"/>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(1)农业部《计算机信息网络系统安全保密管理暂行规定》(1997．04．02)</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(2)公安部《计算机信息系统安全专用产品检测和销售许可证管理办法》(1997．12．12)</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(3)公安部中国人民银行《金融机构计算机信息系统安全保护工作暂行规定》(1998．08．31)</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(4)公安部《计算机病毒防治产品评级准则》(2000．03．20)</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(5)公安部《计算机病毒防治管理办法》(2000．04．26)</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(6)邮电部《中国公用计算机互联网国际联网管理办法》(2000．05．25)</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(7)教育部《教育网站和网校暂行管理办法》(2000．06．29)</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(8)信息产业部《互联网电子公告服务管理规定》(2000．10．08)</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(9)国务院新闻办公室，信息产业部《互联网站从事登载新闻业务管理暂行规定》(2000．11．07)</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(10)信息产业部《非经营性互联网信息服务备案管理办法》(2005．02．08)</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(11)信息产业部《电子认证服务管理办法》(2005．02．08)</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(12)信息产业部《互联网IP地址备案管理办法》(2005．02．08)</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(13)公安部《互联网安全保护技术措施规定》(2005．12．13)</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(14)公安部国家保密局国家密码管理局国务院信息化工作办公室《信息安全等级一保护管理办法(试行)》(2006．01．17)</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(15)公安部《网吧安全管理软件检测规范》</w:t>
      </w:r>
    </w:p>
    <w:p>
      <w:pPr>
        <w:keepNext w:val="0"/>
        <w:keepLines w:val="0"/>
        <w:widowControl/>
        <w:suppressLineNumbers w:val="0"/>
        <w:shd w:val="clear" w:fill="FFFFFF"/>
        <w:spacing w:after="150" w:afterAutospacing="0" w:line="240" w:lineRule="atLeast"/>
        <w:ind w:left="0" w:firstLine="420"/>
        <w:jc w:val="left"/>
        <w:rPr>
          <w:rFonts w:hint="default" w:ascii="Arial" w:hAnsi="Arial" w:eastAsia="宋体" w:cs="Arial"/>
          <w:i w:val="0"/>
          <w:caps w:val="0"/>
          <w:color w:val="333333"/>
          <w:spacing w:val="0"/>
          <w:sz w:val="14"/>
          <w:szCs w:val="14"/>
          <w:shd w:val="clear" w:fill="FFFFFF"/>
          <w:lang w:val="en-US" w:eastAsia="zh-CN"/>
        </w:rPr>
      </w:pPr>
    </w:p>
    <w:p>
      <w:pPr>
        <w:rPr>
          <w:rFonts w:hint="eastAsia" w:ascii="Arial" w:hAnsi="Arial" w:eastAsia="宋体" w:cs="Arial"/>
          <w:i w:val="0"/>
          <w:caps w:val="0"/>
          <w:color w:val="545454"/>
          <w:spacing w:val="0"/>
          <w:sz w:val="14"/>
          <w:szCs w:val="14"/>
          <w:shd w:val="clear" w:fill="FFFFFF"/>
          <w:lang w:val="en-US" w:eastAsia="zh-CN"/>
        </w:rPr>
      </w:pPr>
    </w:p>
    <w:p>
      <w:pPr>
        <w:rPr>
          <w:rFonts w:hint="default"/>
          <w:lang w:val="en-US" w:eastAsia="zh-CN"/>
        </w:rPr>
      </w:pPr>
    </w:p>
    <w:p>
      <w:pPr>
        <w:pStyle w:val="2"/>
        <w:bidi w:val="0"/>
        <w:rPr>
          <w:rFonts w:ascii="Segoe UI" w:hAnsi="Segoe UI" w:eastAsia="Segoe UI" w:cs="Segoe UI"/>
          <w:i w:val="0"/>
          <w:caps w:val="0"/>
          <w:color w:val="333333"/>
          <w:spacing w:val="0"/>
          <w:sz w:val="16"/>
          <w:szCs w:val="16"/>
        </w:rPr>
      </w:pPr>
      <w:bookmarkStart w:id="20" w:name="_Toc13136"/>
      <w:r>
        <w:rPr>
          <w:rStyle w:val="16"/>
          <w:rFonts w:hint="default" w:ascii="Segoe UI" w:hAnsi="Segoe UI" w:eastAsia="Segoe UI" w:cs="Segoe UI"/>
          <w:b/>
          <w:i w:val="0"/>
          <w:caps w:val="0"/>
          <w:color w:val="333333"/>
          <w:spacing w:val="0"/>
          <w:sz w:val="16"/>
          <w:szCs w:val="16"/>
          <w:shd w:val="clear" w:fill="FFFFFF"/>
        </w:rPr>
        <w:t>2.1 我国个人信息保护相关法律法规</w:t>
      </w:r>
      <w:bookmarkEnd w:id="20"/>
    </w:p>
    <w:p>
      <w:pPr>
        <w:keepNext w:val="0"/>
        <w:keepLines w:val="0"/>
        <w:widowControl/>
        <w:numPr>
          <w:ilvl w:val="0"/>
          <w:numId w:val="2"/>
        </w:numPr>
        <w:suppressLineNumbers w:val="0"/>
        <w:spacing w:before="0" w:beforeAutospacing="1" w:after="0" w:afterAutospacing="1"/>
        <w:ind w:left="1440" w:hanging="360"/>
      </w:pPr>
    </w:p>
    <w:p>
      <w:pPr>
        <w:pStyle w:val="13"/>
        <w:keepNext w:val="0"/>
        <w:keepLines w:val="0"/>
        <w:widowControl/>
        <w:suppressLineNumbers w:val="0"/>
        <w:spacing w:before="0" w:beforeAutospacing="0" w:after="0" w:afterAutospacing="0"/>
        <w:ind w:left="720" w:right="0"/>
      </w:pPr>
      <w:r>
        <w:rPr>
          <w:rStyle w:val="16"/>
          <w:rFonts w:hint="default" w:ascii="Segoe UI" w:hAnsi="Segoe UI" w:eastAsia="Segoe UI" w:cs="Segoe UI"/>
          <w:b/>
          <w:i w:val="0"/>
          <w:caps w:val="0"/>
          <w:color w:val="333333"/>
          <w:spacing w:val="0"/>
          <w:sz w:val="16"/>
          <w:szCs w:val="16"/>
          <w:shd w:val="clear" w:fill="FFFFFF"/>
        </w:rPr>
        <w:t>国家根本大法层面，《宪法》</w:t>
      </w:r>
      <w:r>
        <w:rPr>
          <w:rFonts w:hint="default" w:ascii="Segoe UI" w:hAnsi="Segoe UI" w:eastAsia="Segoe UI" w:cs="Segoe UI"/>
          <w:i w:val="0"/>
          <w:caps w:val="0"/>
          <w:color w:val="333333"/>
          <w:spacing w:val="0"/>
          <w:sz w:val="16"/>
          <w:szCs w:val="16"/>
          <w:shd w:val="clear" w:fill="FFFFFF"/>
        </w:rPr>
        <w:t>（1982年，2004修正）中关于“公民的人格尊严不受侵犯，公民享有通信自由和通信秘密的权利，国家尊重和保障人权”等相关条款是个人信息应当受到法律保护的《宪法》依据。</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13"/>
        <w:keepNext w:val="0"/>
        <w:keepLines w:val="0"/>
        <w:widowControl/>
        <w:suppressLineNumbers w:val="0"/>
        <w:spacing w:before="0" w:beforeAutospacing="0" w:after="0" w:afterAutospacing="0"/>
        <w:ind w:left="720" w:right="0"/>
      </w:pPr>
      <w:r>
        <w:rPr>
          <w:rStyle w:val="16"/>
          <w:rFonts w:hint="default" w:ascii="Segoe UI" w:hAnsi="Segoe UI" w:eastAsia="Segoe UI" w:cs="Segoe UI"/>
          <w:b/>
          <w:i w:val="0"/>
          <w:caps w:val="0"/>
          <w:color w:val="333333"/>
          <w:spacing w:val="0"/>
          <w:sz w:val="16"/>
          <w:szCs w:val="16"/>
          <w:shd w:val="clear" w:fill="FFFFFF"/>
        </w:rPr>
        <w:t>民事法律层面，《民法总则》</w:t>
      </w:r>
      <w:r>
        <w:rPr>
          <w:rFonts w:hint="default" w:ascii="Segoe UI" w:hAnsi="Segoe UI" w:eastAsia="Segoe UI" w:cs="Segoe UI"/>
          <w:i w:val="0"/>
          <w:caps w:val="0"/>
          <w:color w:val="333333"/>
          <w:spacing w:val="0"/>
          <w:sz w:val="16"/>
          <w:szCs w:val="16"/>
          <w:shd w:val="clear" w:fill="FFFFFF"/>
        </w:rPr>
        <w:t>（2017年）首次对隐私权和个人信息采取“二元论”保护模式[②]。《最高人民法院关于审理利用信息网络侵害人身权益民事纠纷案件适用法律若干问题的规定》（2014年）</w:t>
      </w:r>
      <w:r>
        <w:rPr>
          <w:rStyle w:val="16"/>
          <w:rFonts w:hint="default" w:ascii="Segoe UI" w:hAnsi="Segoe UI" w:eastAsia="Segoe UI" w:cs="Segoe UI"/>
          <w:b/>
          <w:i w:val="0"/>
          <w:caps w:val="0"/>
          <w:color w:val="333333"/>
          <w:spacing w:val="0"/>
          <w:sz w:val="16"/>
          <w:szCs w:val="16"/>
          <w:shd w:val="clear" w:fill="FFFFFF"/>
        </w:rPr>
        <w:t>首次从司法解释层面，明确了个人信息的法律内涵及侵权责任承担方式。《侵权责任法》（2010年）首次将隐私权纳入民事权益的范畴。</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2160" w:hanging="360"/>
      </w:pPr>
    </w:p>
    <w:p>
      <w:pPr>
        <w:pStyle w:val="13"/>
        <w:keepNext w:val="0"/>
        <w:keepLines w:val="0"/>
        <w:widowControl/>
        <w:suppressLineNumbers w:val="0"/>
        <w:spacing w:before="0" w:beforeAutospacing="0" w:after="0" w:afterAutospacing="0"/>
        <w:ind w:left="720" w:right="0"/>
      </w:pPr>
      <w:r>
        <w:rPr>
          <w:rStyle w:val="16"/>
          <w:rFonts w:hint="default" w:ascii="Segoe UI" w:hAnsi="Segoe UI" w:eastAsia="Segoe UI" w:cs="Segoe UI"/>
          <w:b/>
          <w:i w:val="0"/>
          <w:caps w:val="0"/>
          <w:color w:val="333333"/>
          <w:spacing w:val="0"/>
          <w:sz w:val="16"/>
          <w:szCs w:val="16"/>
          <w:shd w:val="clear" w:fill="FFFFFF"/>
        </w:rPr>
        <w:t>行政监管法律层面，《网安法》</w:t>
      </w:r>
      <w:r>
        <w:rPr>
          <w:rFonts w:hint="default" w:ascii="Segoe UI" w:hAnsi="Segoe UI" w:eastAsia="Segoe UI" w:cs="Segoe UI"/>
          <w:i w:val="0"/>
          <w:caps w:val="0"/>
          <w:color w:val="333333"/>
          <w:spacing w:val="0"/>
          <w:sz w:val="16"/>
          <w:szCs w:val="16"/>
          <w:shd w:val="clear" w:fill="FFFFFF"/>
        </w:rPr>
        <w:t>（2017年）延续了《全国人民代表大会常务委员会关于加强网络信息保护的决定》（2012年）、《电信和互联网用户个人信息保护规定》（2013年）、《消费者权益保护法》（2014年）等关于个人信息保护的思路，明确了“个人信息”的概念，对个人信息保护提出了更为严格的要求。</w:t>
      </w:r>
    </w:p>
    <w:p>
      <w:pPr>
        <w:keepNext w:val="0"/>
        <w:keepLines w:val="0"/>
        <w:widowControl/>
        <w:numPr>
          <w:ilvl w:val="0"/>
          <w:numId w:val="3"/>
        </w:numPr>
        <w:suppressLineNumbers w:val="0"/>
        <w:spacing w:before="0" w:beforeAutospacing="1" w:after="0" w:afterAutospacing="1"/>
        <w:ind w:left="2160" w:hanging="360"/>
      </w:pPr>
    </w:p>
    <w:p>
      <w:pPr>
        <w:keepNext w:val="0"/>
        <w:keepLines w:val="0"/>
        <w:widowControl/>
        <w:numPr>
          <w:ilvl w:val="0"/>
          <w:numId w:val="3"/>
        </w:numPr>
        <w:suppressLineNumbers w:val="0"/>
        <w:spacing w:before="0" w:beforeAutospacing="1" w:after="0" w:afterAutospacing="1"/>
        <w:ind w:left="2160" w:hanging="360"/>
      </w:pPr>
    </w:p>
    <w:p>
      <w:pPr>
        <w:keepNext w:val="0"/>
        <w:keepLines w:val="0"/>
        <w:widowControl/>
        <w:numPr>
          <w:ilvl w:val="0"/>
          <w:numId w:val="3"/>
        </w:numPr>
        <w:suppressLineNumbers w:val="0"/>
        <w:spacing w:before="0" w:beforeAutospacing="1" w:after="0" w:afterAutospacing="1"/>
        <w:ind w:left="1440" w:hanging="360"/>
      </w:pPr>
    </w:p>
    <w:p>
      <w:pPr>
        <w:pStyle w:val="13"/>
        <w:keepNext w:val="0"/>
        <w:keepLines w:val="0"/>
        <w:widowControl/>
        <w:suppressLineNumbers w:val="0"/>
        <w:spacing w:before="0" w:beforeAutospacing="0" w:after="0" w:afterAutospacing="0"/>
        <w:ind w:left="720" w:right="0"/>
      </w:pPr>
      <w:r>
        <w:rPr>
          <w:rStyle w:val="16"/>
          <w:rFonts w:hint="default" w:ascii="Segoe UI" w:hAnsi="Segoe UI" w:eastAsia="Segoe UI" w:cs="Segoe UI"/>
          <w:b/>
          <w:i w:val="0"/>
          <w:caps w:val="0"/>
          <w:color w:val="333333"/>
          <w:spacing w:val="0"/>
          <w:sz w:val="16"/>
          <w:szCs w:val="16"/>
          <w:shd w:val="clear" w:fill="FFFFFF"/>
        </w:rPr>
        <w:t>刑事法律层面，《刑法修正案七》</w:t>
      </w:r>
      <w:r>
        <w:rPr>
          <w:rFonts w:hint="default" w:ascii="Segoe UI" w:hAnsi="Segoe UI" w:eastAsia="Segoe UI" w:cs="Segoe UI"/>
          <w:i w:val="0"/>
          <w:caps w:val="0"/>
          <w:color w:val="333333"/>
          <w:spacing w:val="0"/>
          <w:sz w:val="16"/>
          <w:szCs w:val="16"/>
          <w:shd w:val="clear" w:fill="FFFFFF"/>
        </w:rPr>
        <w:t>（2009年）新设“出售、非法提供公民个人信息罪”和“非法获取公民个人信息罪”。《刑法修正案九》（2015年）对《刑法修正案七》进行了修改，将“出售、非法提供公民个人信息罪”和“非法获取公民个人信息罪”整合为“侵犯公民个人信息罪”，明确放宽了侵犯公民个人信息罪的主体范围。</w:t>
      </w:r>
    </w:p>
    <w:p>
      <w:pPr>
        <w:pStyle w:val="3"/>
        <w:bidi w:val="0"/>
        <w:rPr>
          <w:rFonts w:ascii="Segoe UI" w:hAnsi="Segoe UI" w:eastAsia="Segoe UI" w:cs="Segoe UI"/>
          <w:i w:val="0"/>
          <w:caps w:val="0"/>
          <w:color w:val="333333"/>
          <w:spacing w:val="0"/>
          <w:sz w:val="16"/>
          <w:szCs w:val="16"/>
        </w:rPr>
      </w:pPr>
      <w:bookmarkStart w:id="21" w:name="_Toc741"/>
      <w:r>
        <w:rPr>
          <w:rStyle w:val="16"/>
          <w:rFonts w:hint="default" w:ascii="Segoe UI" w:hAnsi="Segoe UI" w:eastAsia="Segoe UI" w:cs="Segoe UI"/>
          <w:b/>
          <w:i w:val="0"/>
          <w:caps w:val="0"/>
          <w:color w:val="333333"/>
          <w:spacing w:val="0"/>
          <w:sz w:val="16"/>
          <w:szCs w:val="16"/>
          <w:shd w:val="clear" w:fill="FFFFFF"/>
        </w:rPr>
        <w:t>【表1：个人信息保护相关的重要法规及规范性文件汇总目录】</w:t>
      </w:r>
      <w:bookmarkEnd w:id="21"/>
    </w:p>
    <w:p>
      <w:pPr>
        <w:pStyle w:val="13"/>
        <w:keepNext w:val="0"/>
        <w:keepLines w:val="0"/>
        <w:widowControl/>
        <w:suppressLineNumbers w:val="0"/>
        <w:shd w:val="clear" w:fill="FFFFFF"/>
        <w:spacing w:before="160" w:beforeAutospacing="0" w:after="160" w:afterAutospacing="0"/>
        <w:ind w:left="0" w:right="0" w:firstLine="0"/>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shd w:val="clear" w:fill="FFFFFF"/>
        </w:rPr>
        <w:drawing>
          <wp:inline distT="0" distB="0" distL="114300" distR="114300">
            <wp:extent cx="6553200" cy="9505950"/>
            <wp:effectExtent l="0" t="0" r="0"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553200" cy="9505950"/>
                    </a:xfrm>
                    <a:prstGeom prst="rect">
                      <a:avLst/>
                    </a:prstGeom>
                    <a:noFill/>
                    <a:ln w="9525">
                      <a:noFill/>
                    </a:ln>
                  </pic:spPr>
                </pic:pic>
              </a:graphicData>
            </a:graphic>
          </wp:inline>
        </w:drawing>
      </w:r>
    </w:p>
    <w:p>
      <w:pPr>
        <w:pStyle w:val="13"/>
        <w:keepNext w:val="0"/>
        <w:keepLines w:val="0"/>
        <w:widowControl/>
        <w:suppressLineNumbers w:val="0"/>
        <w:shd w:val="clear" w:fill="FFFFFF"/>
        <w:spacing w:before="160" w:beforeAutospacing="0" w:after="160" w:afterAutospacing="0"/>
        <w:ind w:left="0" w:right="0" w:firstLine="0"/>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shd w:val="clear" w:fill="FFFFFF"/>
        </w:rPr>
        <w:drawing>
          <wp:inline distT="0" distB="0" distL="114300" distR="114300">
            <wp:extent cx="6591300" cy="60198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6591300" cy="6019800"/>
                    </a:xfrm>
                    <a:prstGeom prst="rect">
                      <a:avLst/>
                    </a:prstGeom>
                    <a:noFill/>
                    <a:ln w="9525">
                      <a:noFill/>
                    </a:ln>
                  </pic:spPr>
                </pic:pic>
              </a:graphicData>
            </a:graphic>
          </wp:inline>
        </w:drawing>
      </w:r>
    </w:p>
    <w:p>
      <w:pPr>
        <w:keepNext w:val="0"/>
        <w:keepLines w:val="0"/>
        <w:widowControl/>
        <w:numPr>
          <w:ilvl w:val="0"/>
          <w:numId w:val="3"/>
        </w:numPr>
        <w:suppressLineNumbers w:val="0"/>
        <w:spacing w:before="0" w:beforeAutospacing="1" w:after="0" w:afterAutospacing="1"/>
        <w:ind w:left="1440" w:hanging="360"/>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美国信息安全保障立法体系介绍及思考.html</w:t>
      </w:r>
    </w:p>
    <w:p>
      <w:pPr>
        <w:rPr>
          <w:rFonts w:hint="default"/>
          <w:lang w:val="en-US" w:eastAsia="zh-CN"/>
        </w:rPr>
      </w:pPr>
      <w:r>
        <w:rPr>
          <w:rFonts w:hint="default"/>
          <w:lang w:val="en-US" w:eastAsia="zh-CN"/>
        </w:rPr>
        <w:t>重磅全文 _ 美国新罕布什尔州签署《保险数据安全法案》_ DataLaws - 链闻 ChainNews.html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95F378"/>
    <w:multiLevelType w:val="multilevel"/>
    <w:tmpl w:val="D795F37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0A32961E"/>
    <w:multiLevelType w:val="multilevel"/>
    <w:tmpl w:val="0A3296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72A80CD6"/>
    <w:multiLevelType w:val="multilevel"/>
    <w:tmpl w:val="72A80C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310839"/>
    <w:rsid w:val="022F360B"/>
    <w:rsid w:val="05BF4BA3"/>
    <w:rsid w:val="074F01CE"/>
    <w:rsid w:val="0BE4395B"/>
    <w:rsid w:val="113F5AE0"/>
    <w:rsid w:val="120A0744"/>
    <w:rsid w:val="127065CA"/>
    <w:rsid w:val="13A32796"/>
    <w:rsid w:val="14786581"/>
    <w:rsid w:val="17403C4E"/>
    <w:rsid w:val="17EE6934"/>
    <w:rsid w:val="1A4823C0"/>
    <w:rsid w:val="1B4D0C21"/>
    <w:rsid w:val="21310839"/>
    <w:rsid w:val="22A23BF8"/>
    <w:rsid w:val="22E149F0"/>
    <w:rsid w:val="25331EEB"/>
    <w:rsid w:val="256B78F5"/>
    <w:rsid w:val="2DF81AC6"/>
    <w:rsid w:val="30447013"/>
    <w:rsid w:val="30EA0E6E"/>
    <w:rsid w:val="30F97ABC"/>
    <w:rsid w:val="32B27821"/>
    <w:rsid w:val="32E90A41"/>
    <w:rsid w:val="35243EFA"/>
    <w:rsid w:val="3A2171DB"/>
    <w:rsid w:val="3CC86B42"/>
    <w:rsid w:val="3CDB09D2"/>
    <w:rsid w:val="3DA00518"/>
    <w:rsid w:val="3FA35060"/>
    <w:rsid w:val="43965FED"/>
    <w:rsid w:val="43A63AC5"/>
    <w:rsid w:val="45DD7A3F"/>
    <w:rsid w:val="592062BA"/>
    <w:rsid w:val="597C1BD4"/>
    <w:rsid w:val="5A31525E"/>
    <w:rsid w:val="5B307F2E"/>
    <w:rsid w:val="5D7E3E59"/>
    <w:rsid w:val="5EF456C3"/>
    <w:rsid w:val="5FC60AD0"/>
    <w:rsid w:val="6089361B"/>
    <w:rsid w:val="63AA77F8"/>
    <w:rsid w:val="64B44AE5"/>
    <w:rsid w:val="6A175E0F"/>
    <w:rsid w:val="6C883087"/>
    <w:rsid w:val="6E8E2290"/>
    <w:rsid w:val="747332F0"/>
    <w:rsid w:val="78694836"/>
    <w:rsid w:val="7B8A4F94"/>
    <w:rsid w:val="7DB42F22"/>
    <w:rsid w:val="7E5F74A1"/>
    <w:rsid w:val="7E8A3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link w:val="19"/>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Emphasis"/>
    <w:basedOn w:val="15"/>
    <w:qFormat/>
    <w:uiPriority w:val="0"/>
    <w:rPr>
      <w:i/>
    </w:rPr>
  </w:style>
  <w:style w:type="character" w:styleId="18">
    <w:name w:val="Hyperlink"/>
    <w:basedOn w:val="15"/>
    <w:uiPriority w:val="0"/>
    <w:rPr>
      <w:color w:val="0000FF"/>
      <w:u w:val="single"/>
    </w:rPr>
  </w:style>
  <w:style w:type="character" w:customStyle="1" w:styleId="19">
    <w:name w:val="标题 2 Char"/>
    <w:link w:val="3"/>
    <w:uiPriority w:val="0"/>
    <w:rPr>
      <w:rFonts w:hint="eastAsia" w:ascii="宋体" w:hAnsi="宋体" w:eastAsia="宋体" w:cs="宋体"/>
      <w:b/>
      <w:kern w:val="0"/>
      <w:sz w:val="36"/>
      <w:szCs w:val="36"/>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2020-01-03T06:00:00Z</dcterms:created>
  <dc:creator>ATI老哇的爪子007</dc:creator>
  <cp:lastModifiedBy>ati</cp:lastModifiedBy>
  <dcterms:modified xsi:type="dcterms:W3CDTF">2021-10-25T12:18:53Z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A574E9815128436DADC7D87F541AE7A9</vt:lpwstr>
  </property>
</Properties>
</file>