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king req 国王规范fix </w:t>
      </w:r>
    </w:p>
    <w:p>
      <w:pPr>
        <w:rPr>
          <w:rFonts w:hint="eastAsia"/>
          <w:lang w:val="en-US" w:eastAsia="zh-CN"/>
        </w:rPr>
      </w:pPr>
    </w:p>
    <w:sdt>
      <w:sdtPr>
        <w:rPr>
          <w:rFonts w:ascii="宋体" w:hAnsi="宋体" w:eastAsia="宋体" w:cstheme="minorBidi"/>
          <w:kern w:val="2"/>
          <w:sz w:val="21"/>
          <w:szCs w:val="24"/>
          <w:lang w:val="en-US" w:eastAsia="zh-CN" w:bidi="ar-SA"/>
        </w:rPr>
        <w:id w:val="14745128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_Toc10666 </w:instrText>
          </w:r>
          <w:r>
            <w:rPr>
              <w:rFonts w:hint="eastAsia"/>
              <w:lang w:val="en-US" w:eastAsia="zh-CN"/>
            </w:rPr>
            <w:fldChar w:fldCharType="separate"/>
          </w:r>
          <w:r>
            <w:rPr>
              <w:rFonts w:hint="default"/>
              <w:lang w:val="en-US" w:eastAsia="zh-CN"/>
            </w:rPr>
            <w:t xml:space="preserve">1. </w:t>
          </w:r>
          <w:r>
            <w:rPr>
              <w:rFonts w:hint="eastAsia"/>
              <w:lang w:val="en-US" w:eastAsia="zh-CN"/>
            </w:rPr>
            <w:t>祭祀技术</w:t>
          </w:r>
          <w:r>
            <w:tab/>
          </w:r>
          <w:r>
            <w:fldChar w:fldCharType="begin"/>
          </w:r>
          <w:r>
            <w:instrText xml:space="preserve"> PAGEREF _Toc10666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_Toc16646 </w:instrText>
          </w:r>
          <w:r>
            <w:rPr>
              <w:rFonts w:hint="eastAsia"/>
              <w:lang w:val="en-US" w:eastAsia="zh-CN"/>
            </w:rPr>
            <w:fldChar w:fldCharType="separate"/>
          </w:r>
          <w:r>
            <w:rPr>
              <w:rFonts w:hint="default"/>
              <w:lang w:val="en-US" w:eastAsia="zh-CN"/>
            </w:rPr>
            <w:t xml:space="preserve">2. </w:t>
          </w:r>
          <w:r>
            <w:rPr>
              <w:rFonts w:hint="eastAsia"/>
              <w:lang w:val="en-US" w:eastAsia="zh-CN"/>
            </w:rPr>
            <w:t>情色优先 娱乐</w:t>
          </w:r>
          <w:r>
            <w:tab/>
          </w:r>
          <w:r>
            <w:fldChar w:fldCharType="begin"/>
          </w:r>
          <w:r>
            <w:instrText xml:space="preserve"> PAGEREF _Toc16646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_Toc22727 </w:instrText>
          </w:r>
          <w:r>
            <w:rPr>
              <w:rFonts w:hint="eastAsia"/>
              <w:lang w:val="en-US" w:eastAsia="zh-CN"/>
            </w:rPr>
            <w:fldChar w:fldCharType="separate"/>
          </w:r>
          <w:r>
            <w:rPr>
              <w:rFonts w:hint="default"/>
              <w:lang w:val="en-US" w:eastAsia="zh-CN"/>
            </w:rPr>
            <w:t xml:space="preserve">2.1. </w:t>
          </w:r>
          <w:r>
            <w:t>，宫廷菜谱</w:t>
          </w:r>
          <w:r>
            <w:rPr>
              <w:rFonts w:hint="eastAsia"/>
              <w:lang w:val="en-US" w:eastAsia="zh-CN"/>
            </w:rPr>
            <w:t xml:space="preserve"> 山珍海味 飞禽走兽必须的有</w:t>
          </w:r>
          <w:r>
            <w:tab/>
          </w:r>
          <w:r>
            <w:fldChar w:fldCharType="begin"/>
          </w:r>
          <w:r>
            <w:instrText xml:space="preserve"> PAGEREF _Toc22727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_Toc1720 </w:instrText>
          </w:r>
          <w:r>
            <w:rPr>
              <w:rFonts w:hint="eastAsia"/>
              <w:lang w:val="en-US" w:eastAsia="zh-CN"/>
            </w:rPr>
            <w:fldChar w:fldCharType="separate"/>
          </w:r>
          <w:r>
            <w:rPr>
              <w:rFonts w:hint="default"/>
              <w:lang w:val="en-US" w:eastAsia="zh-CN"/>
            </w:rPr>
            <w:t xml:space="preserve">2.2. </w:t>
          </w:r>
          <w:r>
            <w:rPr>
              <w:rFonts w:hint="eastAsia"/>
              <w:lang w:val="en-US" w:eastAsia="zh-CN"/>
            </w:rPr>
            <w:t>会多国语言 西班牙 阿拉伯，，就行寻奥帝国皇帝</w:t>
          </w:r>
          <w:r>
            <w:tab/>
          </w:r>
          <w:r>
            <w:fldChar w:fldCharType="begin"/>
          </w:r>
          <w:r>
            <w:instrText xml:space="preserve"> PAGEREF _Toc1720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_Toc12599 </w:instrText>
          </w:r>
          <w:r>
            <w:rPr>
              <w:rFonts w:hint="eastAsia"/>
              <w:lang w:val="en-US" w:eastAsia="zh-CN"/>
            </w:rPr>
            <w:fldChar w:fldCharType="separate"/>
          </w:r>
          <w:r>
            <w:rPr>
              <w:rFonts w:hint="default"/>
              <w:lang w:val="en-US" w:eastAsia="zh-CN"/>
            </w:rPr>
            <w:t xml:space="preserve">2.3. </w:t>
          </w:r>
          <w:r>
            <w:t>宫廷娱乐还是看戏</w:t>
          </w:r>
          <w:r>
            <w:tab/>
          </w:r>
          <w:r>
            <w:fldChar w:fldCharType="begin"/>
          </w:r>
          <w:r>
            <w:instrText xml:space="preserve"> PAGEREF _Toc12599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_Toc6385 </w:instrText>
          </w:r>
          <w:r>
            <w:rPr>
              <w:rFonts w:hint="eastAsia"/>
              <w:lang w:val="en-US" w:eastAsia="zh-CN"/>
            </w:rPr>
            <w:fldChar w:fldCharType="separate"/>
          </w:r>
          <w:r>
            <w:rPr>
              <w:rFonts w:hint="default"/>
              <w:lang w:val="en-US" w:eastAsia="zh-CN"/>
            </w:rPr>
            <w:t xml:space="preserve">3. </w:t>
          </w:r>
          <w:r>
            <w:rPr>
              <w:rFonts w:hint="eastAsia"/>
              <w:lang w:val="en-US" w:eastAsia="zh-CN"/>
            </w:rPr>
            <w:t>国王的职责</w:t>
          </w:r>
          <w:r>
            <w:tab/>
          </w:r>
          <w:r>
            <w:fldChar w:fldCharType="begin"/>
          </w:r>
          <w:r>
            <w:instrText xml:space="preserve"> PAGEREF _Toc6385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_Toc24465 </w:instrText>
          </w:r>
          <w:r>
            <w:rPr>
              <w:rFonts w:hint="eastAsia"/>
              <w:lang w:val="en-US" w:eastAsia="zh-CN"/>
            </w:rPr>
            <w:fldChar w:fldCharType="separate"/>
          </w:r>
          <w:r>
            <w:rPr>
              <w:rFonts w:hint="default"/>
              <w:lang w:val="en-US" w:eastAsia="zh-CN"/>
            </w:rPr>
            <w:t xml:space="preserve">3.1. </w:t>
          </w:r>
          <w:r>
            <w:t>为此，王室开始慈善</w:t>
          </w:r>
          <w:r>
            <w:tab/>
          </w:r>
          <w:r>
            <w:fldChar w:fldCharType="begin"/>
          </w:r>
          <w:r>
            <w:instrText xml:space="preserve"> PAGEREF _Toc24465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_Toc14328 </w:instrText>
          </w:r>
          <w:r>
            <w:rPr>
              <w:rFonts w:hint="eastAsia"/>
              <w:lang w:val="en-US" w:eastAsia="zh-CN"/>
            </w:rPr>
            <w:fldChar w:fldCharType="separate"/>
          </w:r>
          <w:r>
            <w:rPr>
              <w:rFonts w:hint="default"/>
            </w:rPr>
            <w:t xml:space="preserve">3.2. </w:t>
          </w:r>
          <w:r>
            <w:rPr>
              <w:rFonts w:ascii="sans-serif" w:hAnsi="sans-serif" w:eastAsia="sans-serif" w:cs="sans-serif"/>
              <w:i w:val="0"/>
              <w:caps w:val="0"/>
              <w:spacing w:val="0"/>
              <w:szCs w:val="18"/>
              <w:shd w:val="clear" w:fill="FFFFFF"/>
            </w:rPr>
            <w:t>巡幸各</w:t>
          </w:r>
          <w:r>
            <w:t>地、签字颁诏</w:t>
          </w:r>
          <w:r>
            <w:tab/>
          </w:r>
          <w:r>
            <w:fldChar w:fldCharType="begin"/>
          </w:r>
          <w:r>
            <w:instrText xml:space="preserve"> PAGEREF _Toc14328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_Toc30942 </w:instrText>
          </w:r>
          <w:r>
            <w:rPr>
              <w:rFonts w:hint="eastAsia"/>
              <w:lang w:val="en-US" w:eastAsia="zh-CN"/>
            </w:rPr>
            <w:fldChar w:fldCharType="separate"/>
          </w:r>
          <w:r>
            <w:rPr>
              <w:rFonts w:hint="default"/>
              <w:lang w:val="en-US" w:eastAsia="zh-CN"/>
            </w:rPr>
            <w:t xml:space="preserve">3.3. </w:t>
          </w:r>
          <w:r>
            <w:t>象征性拍</w:t>
          </w:r>
          <w:r>
            <w:rPr>
              <w:rFonts w:ascii="sans-serif" w:hAnsi="sans-serif" w:eastAsia="sans-serif" w:cs="sans-serif"/>
              <w:i w:val="0"/>
              <w:caps w:val="0"/>
              <w:spacing w:val="0"/>
              <w:szCs w:val="18"/>
              <w:shd w:val="clear" w:fill="FFFFFF"/>
            </w:rPr>
            <w:t>板</w:t>
          </w:r>
          <w:r>
            <w:tab/>
          </w:r>
          <w:r>
            <w:fldChar w:fldCharType="begin"/>
          </w:r>
          <w:r>
            <w:instrText xml:space="preserve"> PAGEREF _Toc30942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_Toc11018 </w:instrText>
          </w:r>
          <w:r>
            <w:rPr>
              <w:rFonts w:hint="eastAsia"/>
              <w:lang w:val="en-US" w:eastAsia="zh-CN"/>
            </w:rPr>
            <w:fldChar w:fldCharType="separate"/>
          </w:r>
          <w:r>
            <w:rPr>
              <w:rFonts w:hint="default"/>
            </w:rPr>
            <w:t xml:space="preserve">3.4. </w:t>
          </w:r>
          <w:r>
            <w:rPr>
              <w:rFonts w:hint="eastAsia"/>
              <w:lang w:val="en-US" w:eastAsia="zh-CN"/>
            </w:rPr>
            <w:t xml:space="preserve">外交朋友  </w:t>
          </w:r>
          <w:r>
            <w:t>出访外国</w:t>
          </w:r>
          <w:r>
            <w:tab/>
          </w:r>
          <w:r>
            <w:fldChar w:fldCharType="begin"/>
          </w:r>
          <w:r>
            <w:instrText xml:space="preserve"> PAGEREF _Toc11018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_Toc31836 </w:instrText>
          </w:r>
          <w:r>
            <w:rPr>
              <w:rFonts w:hint="eastAsia"/>
              <w:lang w:val="en-US" w:eastAsia="zh-CN"/>
            </w:rPr>
            <w:fldChar w:fldCharType="separate"/>
          </w:r>
          <w:r>
            <w:rPr>
              <w:rFonts w:hint="default"/>
              <w:lang w:val="en-US" w:eastAsia="zh-CN"/>
            </w:rPr>
            <w:t xml:space="preserve">3.5. </w:t>
          </w:r>
          <w:r>
            <w:t>慰问灾民、</w:t>
          </w:r>
          <w:r>
            <w:rPr>
              <w:rFonts w:hint="eastAsia"/>
              <w:lang w:val="en-US" w:eastAsia="zh-CN"/>
            </w:rPr>
            <w:t xml:space="preserve"> </w:t>
          </w:r>
          <w:r>
            <w:rPr>
              <w:rFonts w:ascii="微软雅黑" w:hAnsi="微软雅黑" w:eastAsia="微软雅黑" w:cs="微软雅黑"/>
              <w:i w:val="0"/>
              <w:iCs w:val="0"/>
              <w:caps w:val="0"/>
              <w:spacing w:val="0"/>
              <w:szCs w:val="19"/>
              <w:shd w:val="clear" w:fill="FFFFFF"/>
            </w:rPr>
            <w:t>鼓舞士气方面</w:t>
          </w:r>
          <w:r>
            <w:tab/>
          </w:r>
          <w:r>
            <w:fldChar w:fldCharType="begin"/>
          </w:r>
          <w:r>
            <w:instrText xml:space="preserve"> PAGEREF _Toc31836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_Toc15771 </w:instrText>
          </w:r>
          <w:r>
            <w:rPr>
              <w:rFonts w:hint="eastAsia"/>
              <w:lang w:val="en-US" w:eastAsia="zh-CN"/>
            </w:rPr>
            <w:fldChar w:fldCharType="separate"/>
          </w:r>
          <w:r>
            <w:rPr>
              <w:rFonts w:hint="default"/>
              <w:lang w:val="en-US" w:eastAsia="zh-CN"/>
            </w:rPr>
            <w:t xml:space="preserve">3.6. </w:t>
          </w:r>
          <w:r>
            <w:rPr>
              <w:rFonts w:hint="eastAsia"/>
              <w:lang w:val="en-US" w:eastAsia="zh-CN"/>
            </w:rPr>
            <w:t>颁发奖章 四处演讲 布道</w:t>
          </w:r>
          <w:r>
            <w:tab/>
          </w:r>
          <w:r>
            <w:fldChar w:fldCharType="begin"/>
          </w:r>
          <w:r>
            <w:instrText xml:space="preserve"> PAGEREF _Toc15771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_Toc21547 </w:instrText>
          </w:r>
          <w:r>
            <w:rPr>
              <w:rFonts w:hint="eastAsia"/>
              <w:lang w:val="en-US" w:eastAsia="zh-CN"/>
            </w:rPr>
            <w:fldChar w:fldCharType="separate"/>
          </w:r>
          <w:r>
            <w:rPr>
              <w:rFonts w:hint="default"/>
              <w:lang w:val="en-US" w:eastAsia="zh-CN"/>
            </w:rPr>
            <w:t xml:space="preserve">3.7. </w:t>
          </w:r>
          <w:r>
            <w:rPr>
              <w:rFonts w:hint="eastAsia"/>
              <w:lang w:val="en-US" w:eastAsia="zh-CN"/>
            </w:rPr>
            <w:t>剪彩</w:t>
          </w:r>
          <w:r>
            <w:tab/>
          </w:r>
          <w:r>
            <w:fldChar w:fldCharType="begin"/>
          </w:r>
          <w:r>
            <w:instrText xml:space="preserve"> PAGEREF _Toc21547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_Toc21440 </w:instrText>
          </w:r>
          <w:r>
            <w:rPr>
              <w:rFonts w:hint="eastAsia"/>
              <w:lang w:val="en-US" w:eastAsia="zh-CN"/>
            </w:rPr>
            <w:fldChar w:fldCharType="separate"/>
          </w:r>
          <w:r>
            <w:rPr>
              <w:rFonts w:hint="default"/>
              <w:lang w:val="en-US" w:eastAsia="zh-CN"/>
            </w:rPr>
            <w:t xml:space="preserve">4. </w:t>
          </w:r>
          <w:r>
            <w:rPr>
              <w:rFonts w:hint="eastAsia"/>
              <w:lang w:val="en-US" w:eastAsia="zh-CN"/>
            </w:rPr>
            <w:t>食品规范 衣食住行规范</w:t>
          </w:r>
          <w:r>
            <w:tab/>
          </w:r>
          <w:r>
            <w:fldChar w:fldCharType="begin"/>
          </w:r>
          <w:r>
            <w:instrText xml:space="preserve"> PAGEREF _Toc21440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_Toc21669 </w:instrText>
          </w:r>
          <w:r>
            <w:rPr>
              <w:rFonts w:hint="eastAsia"/>
              <w:lang w:val="en-US" w:eastAsia="zh-CN"/>
            </w:rPr>
            <w:fldChar w:fldCharType="separate"/>
          </w:r>
          <w:r>
            <w:rPr>
              <w:rFonts w:hint="default"/>
              <w:lang w:val="en-US" w:eastAsia="zh-CN"/>
            </w:rPr>
            <w:t xml:space="preserve">5. </w:t>
          </w:r>
          <w:r>
            <w:rPr>
              <w:rFonts w:hint="eastAsia"/>
              <w:lang w:val="en-US" w:eastAsia="zh-CN"/>
            </w:rPr>
            <w:t>服饰规范</w:t>
          </w:r>
          <w:r>
            <w:tab/>
          </w:r>
          <w:r>
            <w:fldChar w:fldCharType="begin"/>
          </w:r>
          <w:r>
            <w:instrText xml:space="preserve"> PAGEREF _Toc21669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_Toc14007 </w:instrText>
          </w:r>
          <w:r>
            <w:rPr>
              <w:rFonts w:hint="eastAsia"/>
              <w:lang w:val="en-US" w:eastAsia="zh-CN"/>
            </w:rPr>
            <w:fldChar w:fldCharType="separate"/>
          </w:r>
          <w:r>
            <w:rPr>
              <w:rFonts w:hint="default"/>
              <w:lang w:val="en-US" w:eastAsia="zh-CN"/>
            </w:rPr>
            <w:t xml:space="preserve">6. </w:t>
          </w:r>
          <w:r>
            <w:rPr>
              <w:rFonts w:hint="eastAsia"/>
              <w:lang w:val="en-US" w:eastAsia="zh-CN"/>
            </w:rPr>
            <w:t>居住规范</w:t>
          </w:r>
          <w:r>
            <w:tab/>
          </w:r>
          <w:r>
            <w:fldChar w:fldCharType="begin"/>
          </w:r>
          <w:r>
            <w:instrText xml:space="preserve"> PAGEREF _Toc14007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_Toc30512 </w:instrText>
          </w:r>
          <w:r>
            <w:rPr>
              <w:rFonts w:hint="eastAsia"/>
              <w:lang w:val="en-US" w:eastAsia="zh-CN"/>
            </w:rPr>
            <w:fldChar w:fldCharType="separate"/>
          </w:r>
          <w:r>
            <w:rPr>
              <w:rFonts w:hint="default"/>
              <w:lang w:val="en-US" w:eastAsia="zh-CN"/>
            </w:rPr>
            <w:t xml:space="preserve">6.1. </w:t>
          </w:r>
          <w:r>
            <w:rPr>
              <w:rFonts w:hint="eastAsia"/>
              <w:lang w:val="en-US" w:eastAsia="zh-CN"/>
            </w:rPr>
            <w:t>居无定所</w:t>
          </w:r>
          <w:r>
            <w:tab/>
          </w:r>
          <w:r>
            <w:fldChar w:fldCharType="begin"/>
          </w:r>
          <w:r>
            <w:instrText xml:space="preserve"> PAGEREF _Toc30512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_Toc746 </w:instrText>
          </w:r>
          <w:r>
            <w:rPr>
              <w:rFonts w:hint="eastAsia"/>
              <w:lang w:val="en-US" w:eastAsia="zh-CN"/>
            </w:rPr>
            <w:fldChar w:fldCharType="separate"/>
          </w:r>
          <w:r>
            <w:rPr>
              <w:rFonts w:hint="default"/>
              <w:lang w:val="en-US" w:eastAsia="zh-CN"/>
            </w:rPr>
            <w:t xml:space="preserve">7. </w:t>
          </w:r>
          <w:r>
            <w:rPr>
              <w:rFonts w:hint="eastAsia"/>
              <w:lang w:val="en-US" w:eastAsia="zh-CN"/>
            </w:rPr>
            <w:t>交通规范</w:t>
          </w:r>
          <w:r>
            <w:tab/>
          </w:r>
          <w:r>
            <w:fldChar w:fldCharType="begin"/>
          </w:r>
          <w:r>
            <w:instrText xml:space="preserve"> PAGEREF _Toc746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_Toc13503 </w:instrText>
          </w:r>
          <w:r>
            <w:rPr>
              <w:rFonts w:hint="eastAsia"/>
              <w:lang w:val="en-US" w:eastAsia="zh-CN"/>
            </w:rPr>
            <w:fldChar w:fldCharType="separate"/>
          </w:r>
          <w:r>
            <w:rPr>
              <w:rFonts w:hint="default"/>
              <w:lang w:val="en-US" w:eastAsia="zh-CN"/>
            </w:rPr>
            <w:t xml:space="preserve">8. </w:t>
          </w:r>
          <w:r>
            <w:rPr>
              <w:rFonts w:hint="eastAsia"/>
              <w:lang w:val="en-US" w:eastAsia="zh-CN"/>
            </w:rPr>
            <w:t>纪念功勋</w:t>
          </w:r>
          <w:r>
            <w:tab/>
          </w:r>
          <w:r>
            <w:fldChar w:fldCharType="begin"/>
          </w:r>
          <w:r>
            <w:instrText xml:space="preserve"> PAGEREF _Toc13503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_Toc10981 </w:instrText>
          </w:r>
          <w:r>
            <w:rPr>
              <w:rFonts w:hint="eastAsia"/>
              <w:lang w:val="en-US" w:eastAsia="zh-CN"/>
            </w:rPr>
            <w:fldChar w:fldCharType="separate"/>
          </w:r>
          <w:r>
            <w:rPr>
              <w:rFonts w:hint="default"/>
              <w:lang w:val="en-US" w:eastAsia="zh-CN"/>
            </w:rPr>
            <w:t xml:space="preserve">9. </w:t>
          </w:r>
          <w:r>
            <w:rPr>
              <w:rFonts w:hint="eastAsia"/>
              <w:lang w:val="en-US" w:eastAsia="zh-CN"/>
            </w:rPr>
            <w:t>Ref</w:t>
          </w:r>
          <w:r>
            <w:tab/>
          </w:r>
          <w:r>
            <w:fldChar w:fldCharType="begin"/>
          </w:r>
          <w:r>
            <w:instrText xml:space="preserve"> PAGEREF _Toc10981 \h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10666"/>
      <w:r>
        <w:rPr>
          <w:rFonts w:hint="eastAsia"/>
          <w:lang w:val="en-US" w:eastAsia="zh-CN"/>
        </w:rPr>
        <w:t>祭祀技术</w:t>
      </w:r>
      <w:bookmarkEnd w:id="0"/>
    </w:p>
    <w:p>
      <w:pPr>
        <w:rPr>
          <w:rFonts w:hint="default" w:eastAsia="宋体"/>
          <w:lang w:val="en-US" w:eastAsia="zh-CN"/>
        </w:rPr>
      </w:pPr>
      <w:r>
        <w:rPr>
          <w:rFonts w:hint="default" w:ascii="sans-serif" w:hAnsi="sans-serif" w:eastAsia="sans-serif" w:cs="sans-serif"/>
          <w:i w:val="0"/>
          <w:caps w:val="0"/>
          <w:color w:val="0645AD"/>
          <w:spacing w:val="0"/>
          <w:sz w:val="13"/>
          <w:szCs w:val="13"/>
          <w:u w:val="none"/>
          <w:shd w:val="clear" w:fill="F8F9FA"/>
        </w:rPr>
        <w:fldChar w:fldCharType="begin"/>
      </w:r>
      <w:r>
        <w:rPr>
          <w:rFonts w:hint="default" w:ascii="sans-serif" w:hAnsi="sans-serif" w:eastAsia="sans-serif" w:cs="sans-serif"/>
          <w:i w:val="0"/>
          <w:caps w:val="0"/>
          <w:color w:val="0645AD"/>
          <w:spacing w:val="0"/>
          <w:sz w:val="13"/>
          <w:szCs w:val="13"/>
          <w:u w:val="none"/>
          <w:shd w:val="clear" w:fill="F8F9FA"/>
        </w:rPr>
        <w:instrText xml:space="preserve"> HYPERLINK "https://zh.wikipedia.org/wiki/%E4%BA%BA%E7%A5%AD" \o "人祭" </w:instrText>
      </w:r>
      <w:r>
        <w:rPr>
          <w:rFonts w:hint="default" w:ascii="sans-serif" w:hAnsi="sans-serif" w:eastAsia="sans-serif" w:cs="sans-serif"/>
          <w:i w:val="0"/>
          <w:caps w:val="0"/>
          <w:color w:val="0645AD"/>
          <w:spacing w:val="0"/>
          <w:sz w:val="13"/>
          <w:szCs w:val="13"/>
          <w:u w:val="none"/>
          <w:shd w:val="clear" w:fill="F8F9FA"/>
        </w:rPr>
        <w:fldChar w:fldCharType="separate"/>
      </w:r>
      <w:r>
        <w:rPr>
          <w:rStyle w:val="16"/>
          <w:rFonts w:hint="default" w:ascii="sans-serif" w:hAnsi="sans-serif" w:eastAsia="sans-serif" w:cs="sans-serif"/>
          <w:i w:val="0"/>
          <w:caps w:val="0"/>
          <w:color w:val="0645AD"/>
          <w:spacing w:val="0"/>
          <w:sz w:val="13"/>
          <w:szCs w:val="13"/>
          <w:u w:val="none"/>
          <w:shd w:val="clear" w:fill="F8F9FA"/>
        </w:rPr>
        <w:t>人祭</w:t>
      </w:r>
      <w:r>
        <w:rPr>
          <w:rFonts w:hint="default" w:ascii="sans-serif" w:hAnsi="sans-serif" w:eastAsia="sans-serif" w:cs="sans-serif"/>
          <w:i w:val="0"/>
          <w:caps w:val="0"/>
          <w:color w:val="0645AD"/>
          <w:spacing w:val="0"/>
          <w:sz w:val="13"/>
          <w:szCs w:val="13"/>
          <w:u w:val="none"/>
          <w:shd w:val="clear" w:fill="F8F9FA"/>
        </w:rPr>
        <w:fldChar w:fldCharType="end"/>
      </w:r>
      <w:r>
        <w:rPr>
          <w:rFonts w:hint="eastAsia" w:ascii="sans-serif" w:hAnsi="sans-serif" w:eastAsia="宋体" w:cs="sans-serif"/>
          <w:i w:val="0"/>
          <w:caps w:val="0"/>
          <w:color w:val="0645AD"/>
          <w:spacing w:val="0"/>
          <w:sz w:val="13"/>
          <w:szCs w:val="13"/>
          <w:u w:val="none"/>
          <w:shd w:val="clear" w:fill="F8F9FA"/>
          <w:lang w:val="en-US" w:eastAsia="zh-CN"/>
        </w:rPr>
        <w:t xml:space="preserve"> 血祭祀</w:t>
      </w:r>
    </w:p>
    <w:p>
      <w:pPr>
        <w:rPr>
          <w:rFonts w:hint="default"/>
          <w:lang w:val="en-US" w:eastAsia="zh-CN"/>
        </w:rPr>
      </w:pPr>
      <w:r>
        <w:rPr>
          <w:rFonts w:ascii="sans-serif" w:hAnsi="sans-serif" w:eastAsia="sans-serif" w:cs="sans-serif"/>
          <w:i w:val="0"/>
          <w:caps w:val="0"/>
          <w:color w:val="202122"/>
          <w:spacing w:val="0"/>
          <w:sz w:val="13"/>
          <w:szCs w:val="13"/>
          <w:shd w:val="clear" w:fill="F8F9FA"/>
        </w:rPr>
        <w:t>二里头遗址三期三处无圹墓，骨架有捆绑挣扎迹象，表明可能是</w:t>
      </w:r>
      <w:r>
        <w:rPr>
          <w:rFonts w:hint="default" w:ascii="sans-serif" w:hAnsi="sans-serif" w:eastAsia="sans-serif" w:cs="sans-serif"/>
          <w:i w:val="0"/>
          <w:caps w:val="0"/>
          <w:color w:val="0645AD"/>
          <w:spacing w:val="0"/>
          <w:sz w:val="13"/>
          <w:szCs w:val="13"/>
          <w:u w:val="none"/>
          <w:shd w:val="clear" w:fill="F8F9FA"/>
        </w:rPr>
        <w:fldChar w:fldCharType="begin"/>
      </w:r>
      <w:r>
        <w:rPr>
          <w:rFonts w:hint="default" w:ascii="sans-serif" w:hAnsi="sans-serif" w:eastAsia="sans-serif" w:cs="sans-serif"/>
          <w:i w:val="0"/>
          <w:caps w:val="0"/>
          <w:color w:val="0645AD"/>
          <w:spacing w:val="0"/>
          <w:sz w:val="13"/>
          <w:szCs w:val="13"/>
          <w:u w:val="none"/>
          <w:shd w:val="clear" w:fill="F8F9FA"/>
        </w:rPr>
        <w:instrText xml:space="preserve"> HYPERLINK "https://zh.wikipedia.org/wiki/%E4%BA%BA%E7%A5%AD" \o "人祭" </w:instrText>
      </w:r>
      <w:r>
        <w:rPr>
          <w:rFonts w:hint="default" w:ascii="sans-serif" w:hAnsi="sans-serif" w:eastAsia="sans-serif" w:cs="sans-serif"/>
          <w:i w:val="0"/>
          <w:caps w:val="0"/>
          <w:color w:val="0645AD"/>
          <w:spacing w:val="0"/>
          <w:sz w:val="13"/>
          <w:szCs w:val="13"/>
          <w:u w:val="none"/>
          <w:shd w:val="clear" w:fill="F8F9FA"/>
        </w:rPr>
        <w:fldChar w:fldCharType="separate"/>
      </w:r>
      <w:r>
        <w:rPr>
          <w:rStyle w:val="16"/>
          <w:rFonts w:hint="default" w:ascii="sans-serif" w:hAnsi="sans-serif" w:eastAsia="sans-serif" w:cs="sans-serif"/>
          <w:i w:val="0"/>
          <w:caps w:val="0"/>
          <w:color w:val="0645AD"/>
          <w:spacing w:val="0"/>
          <w:sz w:val="13"/>
          <w:szCs w:val="13"/>
          <w:u w:val="none"/>
          <w:shd w:val="clear" w:fill="F8F9FA"/>
        </w:rPr>
        <w:t>人祭</w:t>
      </w:r>
      <w:r>
        <w:rPr>
          <w:rFonts w:hint="default" w:ascii="sans-serif" w:hAnsi="sans-serif" w:eastAsia="sans-serif" w:cs="sans-serif"/>
          <w:i w:val="0"/>
          <w:caps w:val="0"/>
          <w:color w:val="0645AD"/>
          <w:spacing w:val="0"/>
          <w:sz w:val="13"/>
          <w:szCs w:val="13"/>
          <w:u w:val="none"/>
          <w:shd w:val="clear" w:fill="F8F9FA"/>
        </w:rPr>
        <w:fldChar w:fldCharType="end"/>
      </w:r>
    </w:p>
    <w:p>
      <w:pPr>
        <w:rPr>
          <w:rFonts w:hint="default"/>
          <w:lang w:val="en-US" w:eastAsia="zh-CN"/>
        </w:rPr>
      </w:pPr>
    </w:p>
    <w:p>
      <w:pPr>
        <w:rPr>
          <w:rFonts w:hint="eastAsia"/>
          <w:lang w:val="en-US" w:eastAsia="zh-CN"/>
        </w:rPr>
      </w:pPr>
      <w:r>
        <w:rPr>
          <w:rFonts w:hint="eastAsia"/>
          <w:lang w:val="en-US" w:eastAsia="zh-CN"/>
        </w:rPr>
        <w:t>Ref</w:t>
      </w:r>
    </w:p>
    <w:p>
      <w:pPr>
        <w:rPr>
          <w:rFonts w:hint="eastAsia"/>
          <w:lang w:val="en-US" w:eastAsia="zh-CN"/>
        </w:rPr>
      </w:pPr>
      <w:r>
        <w:rPr>
          <w:rFonts w:hint="eastAsia"/>
          <w:lang w:val="en-US" w:eastAsia="zh-CN"/>
        </w:rPr>
        <w:t>Atitit American tech tree</w:t>
      </w:r>
    </w:p>
    <w:p>
      <w:pPr>
        <w:rPr>
          <w:rFonts w:hint="default"/>
          <w:lang w:val="en-US" w:eastAsia="zh-CN"/>
        </w:rPr>
      </w:pPr>
    </w:p>
    <w:p>
      <w:pPr>
        <w:pStyle w:val="2"/>
        <w:bidi w:val="0"/>
        <w:rPr>
          <w:rFonts w:hint="default"/>
          <w:lang w:val="en-US" w:eastAsia="zh-CN"/>
        </w:rPr>
      </w:pPr>
      <w:bookmarkStart w:id="1" w:name="_Toc16646"/>
      <w:r>
        <w:rPr>
          <w:rFonts w:hint="eastAsia"/>
          <w:lang w:val="en-US" w:eastAsia="zh-CN"/>
        </w:rPr>
        <w:t>情色优先 娱乐</w:t>
      </w:r>
      <w:bookmarkEnd w:id="1"/>
    </w:p>
    <w:p>
      <w:pPr>
        <w:rPr>
          <w:rFonts w:hint="eastAsia"/>
          <w:lang w:val="en-US" w:eastAsia="zh-CN"/>
        </w:rPr>
      </w:pPr>
    </w:p>
    <w:p>
      <w:pPr>
        <w:rPr>
          <w:rFonts w:hint="eastAsia"/>
          <w:lang w:val="en-US" w:eastAsia="zh-CN"/>
        </w:rPr>
      </w:pPr>
      <w:r>
        <w:rPr>
          <w:rFonts w:hint="eastAsia"/>
          <w:lang w:val="en-US" w:eastAsia="zh-CN"/>
        </w:rPr>
        <w:t>女体盛</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权杖</w:t>
      </w:r>
    </w:p>
    <w:p>
      <w:pPr>
        <w:rPr>
          <w:rFonts w:hint="eastAsia"/>
          <w:lang w:val="en-US" w:eastAsia="zh-CN"/>
        </w:rPr>
      </w:pPr>
    </w:p>
    <w:p>
      <w:pPr>
        <w:rPr>
          <w:rFonts w:hint="eastAsia"/>
          <w:lang w:val="en-US" w:eastAsia="zh-CN"/>
        </w:rPr>
      </w:pPr>
      <w:r>
        <w:rPr>
          <w:rFonts w:hint="eastAsia"/>
          <w:lang w:val="en-US" w:eastAsia="zh-CN"/>
        </w:rPr>
        <w:t xml:space="preserve">徽章 </w:t>
      </w:r>
    </w:p>
    <w:p>
      <w:pPr>
        <w:rPr>
          <w:rFonts w:hint="default"/>
          <w:lang w:val="en-US" w:eastAsia="zh-CN"/>
        </w:rPr>
      </w:pPr>
      <w:r>
        <w:rPr>
          <w:rFonts w:hint="eastAsia"/>
          <w:lang w:val="en-US" w:eastAsia="zh-CN"/>
        </w:rPr>
        <w:t>制服  帽子 发型</w:t>
      </w:r>
    </w:p>
    <w:p>
      <w:pPr>
        <w:rPr>
          <w:rFonts w:hint="eastAsia"/>
          <w:lang w:val="en-US" w:eastAsia="zh-CN"/>
        </w:rPr>
      </w:pPr>
    </w:p>
    <w:p>
      <w:pPr>
        <w:rPr>
          <w:rFonts w:hint="eastAsia"/>
          <w:lang w:val="en-US" w:eastAsia="zh-CN"/>
        </w:rPr>
      </w:pPr>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　印章在西方也被视为王权和主权的标志之一。君主颁发的诏书用盖上戳记的黄金来封印，被称为“黄金诏书”或“金玺诏书”。历代教皇都有专用的印章戒指，图案是耶稣门徒圣彼得(被视为第一位教皇)捕鱼，上面还有教皇的称号。每届教皇去世后，这枚印章戒指都要在枢机主教在场的情况下，被教廷总司库用凿子凿毁，新教皇即位时献上新的印章戒指。</w:t>
      </w:r>
    </w:p>
    <w:p>
      <w:pPr>
        <w:rPr>
          <w:rFonts w:ascii="微软雅黑" w:hAnsi="微软雅黑" w:eastAsia="微软雅黑" w:cs="微软雅黑"/>
          <w:i w:val="0"/>
          <w:caps w:val="0"/>
          <w:color w:val="000000"/>
          <w:spacing w:val="0"/>
          <w:sz w:val="24"/>
          <w:szCs w:val="24"/>
          <w:shd w:val="clear" w:fill="FFFFFF"/>
        </w:rPr>
      </w:pPr>
    </w:p>
    <w:p>
      <w:pPr>
        <w:pStyle w:val="3"/>
        <w:bidi w:val="0"/>
        <w:ind w:left="575" w:leftChars="0" w:hanging="575" w:firstLineChars="0"/>
        <w:rPr>
          <w:rFonts w:hint="default"/>
          <w:lang w:val="en-US" w:eastAsia="zh-CN"/>
        </w:rPr>
      </w:pPr>
      <w:bookmarkStart w:id="2" w:name="_Toc22727"/>
      <w:r>
        <w:t>，宫廷菜谱</w:t>
      </w:r>
      <w:r>
        <w:rPr>
          <w:rFonts w:hint="eastAsia"/>
          <w:lang w:val="en-US" w:eastAsia="zh-CN"/>
        </w:rPr>
        <w:t xml:space="preserve"> 山珍海味 飞禽走兽必须的有</w:t>
      </w:r>
      <w:bookmarkEnd w:id="2"/>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353535"/>
          <w:spacing w:val="0"/>
          <w:sz w:val="24"/>
          <w:szCs w:val="24"/>
          <w:shd w:val="clear" w:fill="FFFFFF"/>
        </w:rPr>
        <w:t>样式固定、常年不变，皇帝总想在菜谱外单点。根据乾隆的膳单，他想吃的不过是猪肉韭菜烙合子、羊肉炒麻豆腐、炒鸡蛋、蒸鸡蛋糕、小葱拌豆腐、拌茄泥、豆腐脑、面片汤等家常小菜。</w:t>
      </w:r>
    </w:p>
    <w:p>
      <w:p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eastAsia="zh-CN"/>
        </w:rPr>
        <w:t>皇室文化</w:t>
      </w:r>
      <w:r>
        <w:rPr>
          <w:rFonts w:hint="eastAsia" w:ascii="微软雅黑" w:hAnsi="微软雅黑" w:eastAsia="微软雅黑" w:cs="微软雅黑"/>
          <w:i w:val="0"/>
          <w:caps w:val="0"/>
          <w:color w:val="000000"/>
          <w:spacing w:val="0"/>
          <w:sz w:val="24"/>
          <w:szCs w:val="24"/>
          <w:shd w:val="clear" w:fill="FFFFFF"/>
          <w:lang w:val="en-US" w:eastAsia="zh-CN"/>
        </w:rPr>
        <w:t xml:space="preserve"> 是个 诗歌  御用茶</w:t>
      </w:r>
    </w:p>
    <w:p>
      <w:pPr>
        <w:rPr>
          <w:rFonts w:hint="default"/>
          <w:lang w:val="en-US" w:eastAsia="zh-CN"/>
        </w:rPr>
      </w:pPr>
      <w:r>
        <w:rPr>
          <w:rFonts w:hint="eastAsia"/>
          <w:lang w:val="en-US" w:eastAsia="zh-CN"/>
        </w:rPr>
        <w:t xml:space="preserve">Atitit king cheniu fix  buchon </w:t>
      </w:r>
    </w:p>
    <w:p>
      <w:pPr>
        <w:rPr>
          <w:rFonts w:hint="eastAsia"/>
          <w:lang w:val="en-US" w:eastAsia="zh-CN"/>
        </w:rPr>
      </w:pPr>
    </w:p>
    <w:p>
      <w:pPr>
        <w:pStyle w:val="3"/>
        <w:bidi w:val="0"/>
        <w:rPr>
          <w:rFonts w:hint="default"/>
          <w:lang w:val="en-US" w:eastAsia="zh-CN"/>
        </w:rPr>
      </w:pPr>
      <w:bookmarkStart w:id="3" w:name="_Toc1720"/>
      <w:r>
        <w:rPr>
          <w:rFonts w:hint="eastAsia"/>
          <w:lang w:val="en-US" w:eastAsia="zh-CN"/>
        </w:rPr>
        <w:t>会多国语言 西班牙 阿拉伯，，就行寻奥帝国皇帝</w:t>
      </w:r>
      <w:bookmarkEnd w:id="3"/>
    </w:p>
    <w:p>
      <w:pPr>
        <w:pStyle w:val="3"/>
        <w:bidi w:val="0"/>
        <w:rPr>
          <w:rFonts w:hint="default"/>
          <w:lang w:val="en-US" w:eastAsia="zh-CN"/>
        </w:rPr>
      </w:pPr>
      <w:bookmarkStart w:id="4" w:name="_Toc12599"/>
      <w:r>
        <w:t>宫廷娱乐还是看戏</w:t>
      </w:r>
      <w:bookmarkEnd w:id="4"/>
    </w:p>
    <w:p/>
    <w:p>
      <w:pPr>
        <w:rPr>
          <w:rFonts w:ascii="sans-serif" w:hAnsi="sans-serif" w:eastAsia="sans-serif" w:cs="sans-serif"/>
          <w:i w:val="0"/>
          <w:caps w:val="0"/>
          <w:color w:val="202122"/>
          <w:spacing w:val="0"/>
          <w:sz w:val="22"/>
          <w:szCs w:val="22"/>
          <w:shd w:val="clear" w:fill="FFFFFF"/>
        </w:rPr>
      </w:pPr>
      <w:r>
        <w:rPr>
          <w:rFonts w:hint="eastAsia" w:ascii="sans-serif" w:hAnsi="sans-serif" w:eastAsia="宋体" w:cs="sans-serif"/>
          <w:i w:val="0"/>
          <w:caps w:val="0"/>
          <w:color w:val="202122"/>
          <w:spacing w:val="0"/>
          <w:sz w:val="22"/>
          <w:szCs w:val="22"/>
          <w:shd w:val="clear" w:fill="FFFFFF"/>
          <w:lang w:eastAsia="zh-CN"/>
        </w:rPr>
        <w:t>大</w:t>
      </w:r>
      <w:r>
        <w:rPr>
          <w:rFonts w:ascii="sans-serif" w:hAnsi="sans-serif" w:eastAsia="sans-serif" w:cs="sans-serif"/>
          <w:i w:val="0"/>
          <w:caps w:val="0"/>
          <w:color w:val="202122"/>
          <w:spacing w:val="0"/>
          <w:sz w:val="22"/>
          <w:szCs w:val="22"/>
          <w:shd w:val="clear" w:fill="FFFFFF"/>
        </w:rPr>
        <w:t>赦免</w:t>
      </w:r>
    </w:p>
    <w:p>
      <w:pPr>
        <w:rPr>
          <w:rFonts w:hint="eastAsia"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eastAsia="zh-CN"/>
        </w:rPr>
        <w:t>总统特权啊</w:t>
      </w:r>
      <w:r>
        <w:rPr>
          <w:rFonts w:hint="eastAsia" w:ascii="sans-serif" w:hAnsi="sans-serif" w:eastAsia="宋体" w:cs="sans-serif"/>
          <w:i w:val="0"/>
          <w:caps w:val="0"/>
          <w:color w:val="202122"/>
          <w:spacing w:val="0"/>
          <w:sz w:val="22"/>
          <w:szCs w:val="22"/>
          <w:shd w:val="clear" w:fill="FFFFFF"/>
          <w:lang w:val="en-US" w:eastAsia="zh-CN"/>
        </w:rPr>
        <w:t xml:space="preserve">  免安检  绿色通道</w:t>
      </w:r>
    </w:p>
    <w:p>
      <w:pPr>
        <w:rPr>
          <w:rFonts w:hint="eastAsia"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val="en-US" w:eastAsia="zh-CN"/>
        </w:rPr>
        <w:t>红地毯</w:t>
      </w:r>
    </w:p>
    <w:p>
      <w:pPr>
        <w:rPr>
          <w:rFonts w:hint="eastAsia"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val="en-US" w:eastAsia="zh-CN"/>
        </w:rPr>
        <w:t>水门</w:t>
      </w:r>
    </w:p>
    <w:p>
      <w:pPr>
        <w:rPr>
          <w:rFonts w:hint="default"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val="en-US" w:eastAsia="zh-CN"/>
        </w:rPr>
        <w:t>封路 避让</w:t>
      </w:r>
    </w:p>
    <w:p>
      <w:pPr>
        <w:rPr>
          <w:rFonts w:hint="default" w:ascii="sans-serif" w:hAnsi="sans-serif" w:eastAsia="宋体" w:cs="sans-serif"/>
          <w:i w:val="0"/>
          <w:caps w:val="0"/>
          <w:color w:val="202122"/>
          <w:spacing w:val="0"/>
          <w:sz w:val="22"/>
          <w:szCs w:val="22"/>
          <w:shd w:val="clear" w:fill="FFFFFF"/>
          <w:lang w:val="en-US" w:eastAsia="zh-CN"/>
        </w:rPr>
      </w:pPr>
    </w:p>
    <w:p>
      <w:pPr>
        <w:rPr>
          <w:rFonts w:hint="default" w:ascii="sans-serif" w:hAnsi="sans-serif" w:eastAsia="宋体" w:cs="sans-serif"/>
          <w:i w:val="0"/>
          <w:caps w:val="0"/>
          <w:color w:val="202122"/>
          <w:spacing w:val="0"/>
          <w:sz w:val="22"/>
          <w:szCs w:val="22"/>
          <w:shd w:val="clear" w:fill="FFFFFF"/>
          <w:lang w:val="en-US" w:eastAsia="zh-CN"/>
        </w:rPr>
      </w:pPr>
    </w:p>
    <w:p>
      <w:pPr>
        <w:pStyle w:val="2"/>
        <w:bidi w:val="0"/>
        <w:rPr>
          <w:rFonts w:hint="eastAsia"/>
          <w:lang w:val="en-US" w:eastAsia="zh-CN"/>
        </w:rPr>
      </w:pPr>
      <w:bookmarkStart w:id="5" w:name="_Toc6385"/>
      <w:r>
        <w:rPr>
          <w:rFonts w:hint="eastAsia"/>
          <w:lang w:val="en-US" w:eastAsia="zh-CN"/>
        </w:rPr>
        <w:t>国王的职责</w:t>
      </w:r>
      <w:bookmarkEnd w:id="5"/>
    </w:p>
    <w:p>
      <w:pPr>
        <w:pStyle w:val="3"/>
        <w:bidi w:val="0"/>
        <w:rPr>
          <w:rFonts w:hint="eastAsia"/>
          <w:lang w:val="en-US" w:eastAsia="zh-CN"/>
        </w:rPr>
      </w:pPr>
      <w:bookmarkStart w:id="6" w:name="_Toc24465"/>
      <w:r>
        <w:t>为此，王室开始慈善</w:t>
      </w:r>
      <w:bookmarkEnd w:id="6"/>
    </w:p>
    <w:p>
      <w:pPr>
        <w:pStyle w:val="3"/>
        <w:bidi w:val="0"/>
      </w:pPr>
      <w:bookmarkStart w:id="7" w:name="_Toc14328"/>
      <w:r>
        <w:rPr>
          <w:rFonts w:ascii="sans-serif" w:hAnsi="sans-serif" w:eastAsia="sans-serif" w:cs="sans-serif"/>
          <w:i w:val="0"/>
          <w:caps w:val="0"/>
          <w:color w:val="202122"/>
          <w:spacing w:val="0"/>
          <w:szCs w:val="18"/>
          <w:shd w:val="clear" w:fill="FFFFFF"/>
        </w:rPr>
        <w:t>巡幸各</w:t>
      </w:r>
      <w:r>
        <w:t>地、签字颁诏</w:t>
      </w:r>
      <w:bookmarkEnd w:id="7"/>
    </w:p>
    <w:p>
      <w:pPr>
        <w:pStyle w:val="3"/>
        <w:bidi w:val="0"/>
        <w:rPr>
          <w:rFonts w:hint="eastAsia"/>
          <w:lang w:val="en-US" w:eastAsia="zh-CN"/>
        </w:rPr>
      </w:pPr>
      <w:bookmarkStart w:id="8" w:name="_Toc30942"/>
      <w:r>
        <w:t>象征性拍</w:t>
      </w:r>
      <w:r>
        <w:rPr>
          <w:rFonts w:ascii="sans-serif" w:hAnsi="sans-serif" w:eastAsia="sans-serif" w:cs="sans-serif"/>
          <w:i w:val="0"/>
          <w:caps w:val="0"/>
          <w:color w:val="202122"/>
          <w:spacing w:val="0"/>
          <w:szCs w:val="18"/>
          <w:shd w:val="clear" w:fill="FFFFFF"/>
        </w:rPr>
        <w:t>板</w:t>
      </w:r>
      <w:bookmarkEnd w:id="8"/>
    </w:p>
    <w:p>
      <w:pPr>
        <w:tabs>
          <w:tab w:val="right" w:pos="8306"/>
        </w:tabs>
        <w:rPr>
          <w:rFonts w:hint="eastAsia" w:ascii="sans-serif" w:hAnsi="sans-serif" w:eastAsia="宋体" w:cs="sans-serif"/>
          <w:i w:val="0"/>
          <w:caps w:val="0"/>
          <w:color w:val="202122"/>
          <w:spacing w:val="0"/>
          <w:sz w:val="18"/>
          <w:szCs w:val="18"/>
          <w:shd w:val="clear" w:fill="FFFFFF"/>
          <w:lang w:eastAsia="zh-CN"/>
        </w:rPr>
      </w:pPr>
      <w:r>
        <w:rPr>
          <w:rFonts w:ascii="sans-serif" w:hAnsi="sans-serif" w:eastAsia="sans-serif" w:cs="sans-serif"/>
          <w:i w:val="0"/>
          <w:caps w:val="0"/>
          <w:color w:val="202122"/>
          <w:spacing w:val="0"/>
          <w:sz w:val="18"/>
          <w:szCs w:val="18"/>
          <w:shd w:val="clear" w:fill="FFFFFF"/>
        </w:rPr>
        <w:t>明治时期，天皇除巡幸各地、签字颁诏、御前会议象征性拍板，几乎没有什么实际作用。</w:t>
      </w:r>
      <w:r>
        <w:rPr>
          <w:rFonts w:hint="eastAsia" w:ascii="sans-serif" w:hAnsi="sans-serif" w:eastAsia="宋体" w:cs="sans-serif"/>
          <w:i w:val="0"/>
          <w:caps w:val="0"/>
          <w:color w:val="202122"/>
          <w:spacing w:val="0"/>
          <w:sz w:val="18"/>
          <w:szCs w:val="18"/>
          <w:shd w:val="clear" w:fill="FFFFFF"/>
          <w:lang w:eastAsia="zh-CN"/>
        </w:rPr>
        <w:tab/>
      </w:r>
    </w:p>
    <w:p>
      <w:pPr>
        <w:tabs>
          <w:tab w:val="right" w:pos="8306"/>
        </w:tabs>
        <w:rPr>
          <w:rFonts w:hint="eastAsia" w:ascii="sans-serif" w:hAnsi="sans-serif" w:eastAsia="宋体" w:cs="sans-serif"/>
          <w:i w:val="0"/>
          <w:caps w:val="0"/>
          <w:color w:val="202122"/>
          <w:spacing w:val="0"/>
          <w:sz w:val="18"/>
          <w:szCs w:val="18"/>
          <w:shd w:val="clear" w:fill="FFFFFF"/>
          <w:lang w:eastAsia="zh-CN"/>
        </w:rPr>
      </w:pPr>
    </w:p>
    <w:p>
      <w:pPr>
        <w:pStyle w:val="3"/>
        <w:bidi w:val="0"/>
      </w:pPr>
      <w:bookmarkStart w:id="9" w:name="_Toc11018"/>
      <w:r>
        <w:rPr>
          <w:rFonts w:hint="eastAsia"/>
          <w:lang w:val="en-US" w:eastAsia="zh-CN"/>
        </w:rPr>
        <w:t xml:space="preserve">外交朋友  </w:t>
      </w:r>
      <w:r>
        <w:t>出访外国</w:t>
      </w:r>
      <w:bookmarkEnd w:id="9"/>
      <w:r>
        <w:rPr>
          <w:rFonts w:hint="eastAsia"/>
          <w:lang w:val="en-US" w:eastAsia="zh-CN"/>
        </w:rPr>
        <w:t xml:space="preserve"> </w:t>
      </w:r>
      <w:r>
        <w:rPr>
          <w:rFonts w:ascii="微软雅黑" w:hAnsi="微软雅黑" w:eastAsia="微软雅黑" w:cs="微软雅黑"/>
          <w:i w:val="0"/>
          <w:iCs w:val="0"/>
          <w:caps w:val="0"/>
          <w:color w:val="353535"/>
          <w:spacing w:val="0"/>
          <w:sz w:val="19"/>
          <w:szCs w:val="19"/>
          <w:shd w:val="clear" w:fill="FFFFFF"/>
        </w:rPr>
        <w:t>全球大使</w:t>
      </w:r>
      <w:bookmarkStart w:id="20" w:name="_GoBack"/>
      <w:bookmarkEnd w:id="20"/>
    </w:p>
    <w:p>
      <w:pPr>
        <w:bidi w:val="0"/>
        <w:rPr>
          <w:rFonts w:hint="default"/>
          <w:lang w:val="en-US" w:eastAsia="zh-CN"/>
        </w:rPr>
      </w:pPr>
      <w:r>
        <w:rPr>
          <w:rFonts w:ascii="微软雅黑" w:hAnsi="微软雅黑" w:eastAsia="微软雅黑" w:cs="微软雅黑"/>
          <w:i w:val="0"/>
          <w:iCs w:val="0"/>
          <w:caps w:val="0"/>
          <w:color w:val="353535"/>
          <w:spacing w:val="0"/>
          <w:sz w:val="19"/>
          <w:szCs w:val="19"/>
          <w:shd w:val="clear" w:fill="FFFFFF"/>
        </w:rPr>
        <w:t>英国王室是全球大使，君主制的神秘性，吸引了游客和他们的雄厚财力。</w:t>
      </w:r>
    </w:p>
    <w:p>
      <w:pPr>
        <w:tabs>
          <w:tab w:val="right" w:pos="8306"/>
        </w:tabs>
        <w:rPr>
          <w:rFonts w:hint="eastAsia" w:ascii="sans-serif" w:hAnsi="sans-serif" w:eastAsia="宋体" w:cs="sans-serif"/>
          <w:i w:val="0"/>
          <w:caps w:val="0"/>
          <w:color w:val="202122"/>
          <w:spacing w:val="0"/>
          <w:sz w:val="18"/>
          <w:szCs w:val="18"/>
          <w:shd w:val="clear" w:fill="FFFFFF"/>
          <w:lang w:val="en-US" w:eastAsia="zh-CN"/>
        </w:rPr>
      </w:pPr>
      <w:r>
        <w:rPr>
          <w:rFonts w:ascii="微软雅黑" w:hAnsi="微软雅黑" w:eastAsia="微软雅黑" w:cs="微软雅黑"/>
          <w:i w:val="0"/>
          <w:caps w:val="0"/>
          <w:color w:val="353535"/>
          <w:spacing w:val="0"/>
          <w:sz w:val="19"/>
          <w:szCs w:val="19"/>
          <w:shd w:val="clear" w:fill="FFFFFF"/>
        </w:rPr>
        <w:t>今为止，明仁已累计出访31个国家和地区，几乎做到了年均一国，彻底颠覆了父亲代表日本皇室留下的避世形象，有力地改善了外国民众、尤其是曾受日本侵略的国家对日本的看法。</w:t>
      </w:r>
    </w:p>
    <w:p>
      <w:pPr>
        <w:rPr>
          <w:rFonts w:hint="eastAsia" w:ascii="sans-serif" w:hAnsi="sans-serif" w:eastAsia="宋体" w:cs="sans-serif"/>
          <w:i w:val="0"/>
          <w:caps w:val="0"/>
          <w:color w:val="202122"/>
          <w:spacing w:val="0"/>
          <w:sz w:val="22"/>
          <w:szCs w:val="22"/>
          <w:shd w:val="clear" w:fill="FFFFFF"/>
          <w:lang w:val="en-US" w:eastAsia="zh-CN"/>
        </w:rPr>
      </w:pPr>
    </w:p>
    <w:p>
      <w:pPr>
        <w:rPr>
          <w:rFonts w:ascii="微软雅黑" w:hAnsi="微软雅黑" w:eastAsia="微软雅黑" w:cs="微软雅黑"/>
          <w:i w:val="0"/>
          <w:caps w:val="0"/>
          <w:color w:val="353535"/>
          <w:spacing w:val="0"/>
          <w:sz w:val="19"/>
          <w:szCs w:val="19"/>
          <w:shd w:val="clear" w:fill="FFFFFF"/>
        </w:rPr>
      </w:pPr>
      <w:r>
        <w:rPr>
          <w:rFonts w:ascii="微软雅黑" w:hAnsi="微软雅黑" w:eastAsia="微软雅黑" w:cs="微软雅黑"/>
          <w:i w:val="0"/>
          <w:caps w:val="0"/>
          <w:color w:val="353535"/>
          <w:spacing w:val="0"/>
          <w:sz w:val="19"/>
          <w:szCs w:val="19"/>
          <w:shd w:val="clear" w:fill="FFFFFF"/>
        </w:rPr>
        <w:t>· 明仁天皇会见原美国总统奥巴马。天皇平常最重要的工作就是出席各项仪式，仅就2017年，天皇就接待了26名各国元首或议会议长，与外国元首或元首级人物打了470多通电话，宴请了62个国家的驻日大使，接见了日本派驻73个国家、4个国际组织的大使</w:t>
      </w:r>
    </w:p>
    <w:p>
      <w:pPr>
        <w:rPr>
          <w:rFonts w:ascii="微软雅黑" w:hAnsi="微软雅黑" w:eastAsia="微软雅黑" w:cs="微软雅黑"/>
          <w:i w:val="0"/>
          <w:caps w:val="0"/>
          <w:color w:val="353535"/>
          <w:spacing w:val="0"/>
          <w:sz w:val="19"/>
          <w:szCs w:val="19"/>
          <w:shd w:val="clear" w:fill="FFFFFF"/>
        </w:rPr>
      </w:pPr>
    </w:p>
    <w:p>
      <w:pPr>
        <w:rPr>
          <w:rFonts w:ascii="微软雅黑" w:hAnsi="微软雅黑" w:eastAsia="微软雅黑" w:cs="微软雅黑"/>
          <w:i w:val="0"/>
          <w:caps w:val="0"/>
          <w:color w:val="353535"/>
          <w:spacing w:val="0"/>
          <w:sz w:val="19"/>
          <w:szCs w:val="19"/>
          <w:shd w:val="clear" w:fill="FFFFFF"/>
        </w:rPr>
      </w:pPr>
      <w:r>
        <w:rPr>
          <w:rFonts w:ascii="微软雅黑" w:hAnsi="微软雅黑" w:eastAsia="微软雅黑" w:cs="微软雅黑"/>
          <w:i w:val="0"/>
          <w:caps w:val="0"/>
          <w:color w:val="353535"/>
          <w:spacing w:val="0"/>
          <w:sz w:val="19"/>
          <w:szCs w:val="19"/>
          <w:shd w:val="clear" w:fill="FFFFFF"/>
        </w:rPr>
        <w:t>皇曾反复巡游全国，无论遇到什么人、汇报什么情况，他都经常以「啊，这样啊」作为回应，只在无关紧要之处表达一些态度。</w:t>
      </w:r>
    </w:p>
    <w:p>
      <w:pPr>
        <w:pStyle w:val="3"/>
        <w:bidi w:val="0"/>
        <w:rPr>
          <w:rFonts w:hint="default"/>
          <w:lang w:val="en-US" w:eastAsia="zh-CN"/>
        </w:rPr>
      </w:pPr>
      <w:bookmarkStart w:id="10" w:name="_Toc31836"/>
      <w:r>
        <w:t>慰问灾民、</w:t>
      </w:r>
      <w:r>
        <w:rPr>
          <w:rFonts w:hint="eastAsia"/>
          <w:lang w:val="en-US" w:eastAsia="zh-CN"/>
        </w:rPr>
        <w:t xml:space="preserve"> </w:t>
      </w:r>
      <w:r>
        <w:rPr>
          <w:rFonts w:ascii="微软雅黑" w:hAnsi="微软雅黑" w:eastAsia="微软雅黑" w:cs="微软雅黑"/>
          <w:i w:val="0"/>
          <w:iCs w:val="0"/>
          <w:caps w:val="0"/>
          <w:color w:val="353535"/>
          <w:spacing w:val="0"/>
          <w:sz w:val="19"/>
          <w:szCs w:val="19"/>
          <w:shd w:val="clear" w:fill="FFFFFF"/>
        </w:rPr>
        <w:t>鼓舞士气方面</w:t>
      </w:r>
      <w:bookmarkEnd w:id="10"/>
    </w:p>
    <w:p>
      <w:pPr>
        <w:rPr>
          <w:rFonts w:ascii="微软雅黑" w:hAnsi="微软雅黑" w:eastAsia="微软雅黑" w:cs="微软雅黑"/>
          <w:i w:val="0"/>
          <w:caps w:val="0"/>
          <w:color w:val="353535"/>
          <w:spacing w:val="0"/>
          <w:sz w:val="19"/>
          <w:szCs w:val="19"/>
          <w:shd w:val="clear" w:fill="FFFFFF"/>
        </w:rPr>
      </w:pPr>
      <w:r>
        <w:rPr>
          <w:rFonts w:ascii="微软雅黑" w:hAnsi="微软雅黑" w:eastAsia="微软雅黑" w:cs="微软雅黑"/>
          <w:i w:val="0"/>
          <w:caps w:val="0"/>
          <w:color w:val="353535"/>
          <w:spacing w:val="0"/>
          <w:sz w:val="19"/>
          <w:szCs w:val="19"/>
          <w:shd w:val="clear" w:fill="FFFFFF"/>
        </w:rPr>
        <w:t>的慰问灾民、出访外国之类的天皇行为，都是平成时期发扬光大的新气象。</w:t>
      </w:r>
    </w:p>
    <w:p>
      <w:pPr>
        <w:rPr>
          <w:rFonts w:ascii="微软雅黑" w:hAnsi="微软雅黑" w:eastAsia="微软雅黑" w:cs="微软雅黑"/>
          <w:i w:val="0"/>
          <w:iCs w:val="0"/>
          <w:caps w:val="0"/>
          <w:color w:val="353535"/>
          <w:spacing w:val="0"/>
          <w:sz w:val="19"/>
          <w:szCs w:val="19"/>
          <w:shd w:val="clear" w:fill="FFFFFF"/>
        </w:rPr>
      </w:pPr>
    </w:p>
    <w:p>
      <w:pPr>
        <w:rPr>
          <w:rFonts w:hint="default" w:ascii="微软雅黑" w:hAnsi="微软雅黑" w:eastAsia="微软雅黑" w:cs="微软雅黑"/>
          <w:i w:val="0"/>
          <w:iCs w:val="0"/>
          <w:caps w:val="0"/>
          <w:color w:val="353535"/>
          <w:spacing w:val="0"/>
          <w:sz w:val="19"/>
          <w:szCs w:val="19"/>
          <w:shd w:val="clear" w:fill="FFFFFF"/>
          <w:lang w:val="en-US" w:eastAsia="zh-CN"/>
        </w:rPr>
      </w:pPr>
      <w:r>
        <w:rPr>
          <w:rFonts w:ascii="微软雅黑" w:hAnsi="微软雅黑" w:eastAsia="微软雅黑" w:cs="微软雅黑"/>
          <w:i w:val="0"/>
          <w:iCs w:val="0"/>
          <w:caps w:val="0"/>
          <w:color w:val="353535"/>
          <w:spacing w:val="0"/>
          <w:sz w:val="19"/>
          <w:szCs w:val="19"/>
          <w:shd w:val="clear" w:fill="FFFFFF"/>
        </w:rPr>
        <w:t>而英国王室通过访问受影响的对象和发表广播讲话的形式，提供了对人民的支持。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而最近的例子，是英国女王伊丽莎白二世，于2020年4月5日就COVID-19大流行，向英国和英联邦发表了讲话。她在讲话中呼吁团结，并借鉴了二战时期的语言：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我们正在共同应对这一疾病，我想向你们保证，如果我们保持团结和坚定的信念，我们将战胜它。我希望在未来的岁月里，每个人都能够为自己积极应对这一挑战，而感到自豪。</w:t>
      </w:r>
    </w:p>
    <w:p>
      <w:pPr>
        <w:rPr>
          <w:rFonts w:ascii="微软雅黑" w:hAnsi="微软雅黑" w:eastAsia="微软雅黑" w:cs="微软雅黑"/>
          <w:i w:val="0"/>
          <w:caps w:val="0"/>
          <w:color w:val="353535"/>
          <w:spacing w:val="0"/>
          <w:sz w:val="19"/>
          <w:szCs w:val="19"/>
          <w:shd w:val="clear" w:fill="FFFFFF"/>
        </w:rPr>
      </w:pPr>
    </w:p>
    <w:p>
      <w:pPr>
        <w:pStyle w:val="3"/>
        <w:bidi w:val="0"/>
        <w:rPr>
          <w:rFonts w:hint="default"/>
          <w:lang w:val="en-US" w:eastAsia="zh-CN"/>
        </w:rPr>
      </w:pPr>
      <w:bookmarkStart w:id="11" w:name="_Toc15771"/>
      <w:r>
        <w:rPr>
          <w:rFonts w:hint="eastAsia"/>
          <w:lang w:val="en-US" w:eastAsia="zh-CN"/>
        </w:rPr>
        <w:t>颁发奖章 四处演讲 布道</w:t>
      </w:r>
      <w:bookmarkEnd w:id="11"/>
      <w:r>
        <w:rPr>
          <w:rFonts w:hint="eastAsia"/>
          <w:lang w:val="en-US" w:eastAsia="zh-CN"/>
        </w:rPr>
        <w:t xml:space="preserve"> </w:t>
      </w:r>
    </w:p>
    <w:p>
      <w:pPr>
        <w:pStyle w:val="3"/>
        <w:bidi w:val="0"/>
        <w:rPr>
          <w:rFonts w:hint="default"/>
          <w:lang w:val="en-US" w:eastAsia="zh-CN"/>
        </w:rPr>
      </w:pPr>
      <w:bookmarkStart w:id="12" w:name="_Toc21547"/>
      <w:r>
        <w:rPr>
          <w:rFonts w:hint="eastAsia"/>
          <w:lang w:val="en-US" w:eastAsia="zh-CN"/>
        </w:rPr>
        <w:t>剪彩</w:t>
      </w:r>
      <w:bookmarkEnd w:id="12"/>
    </w:p>
    <w:p>
      <w:pPr>
        <w:pStyle w:val="2"/>
        <w:bidi w:val="0"/>
        <w:rPr>
          <w:rFonts w:hint="default"/>
          <w:lang w:val="en-US" w:eastAsia="zh-CN"/>
        </w:rPr>
      </w:pPr>
      <w:bookmarkStart w:id="13" w:name="_Toc21440"/>
      <w:r>
        <w:rPr>
          <w:rFonts w:hint="eastAsia"/>
          <w:lang w:val="en-US" w:eastAsia="zh-CN"/>
        </w:rPr>
        <w:t>食品规范 衣食住行规范</w:t>
      </w:r>
      <w:bookmarkEnd w:id="13"/>
    </w:p>
    <w:p>
      <w:pPr>
        <w:pStyle w:val="2"/>
        <w:bidi w:val="0"/>
        <w:rPr>
          <w:rFonts w:hint="default"/>
          <w:lang w:val="en-US" w:eastAsia="zh-CN"/>
        </w:rPr>
      </w:pPr>
      <w:bookmarkStart w:id="14" w:name="_Toc21669"/>
      <w:r>
        <w:rPr>
          <w:rFonts w:hint="eastAsia"/>
          <w:lang w:val="en-US" w:eastAsia="zh-CN"/>
        </w:rPr>
        <w:t>服饰规范</w:t>
      </w:r>
      <w:bookmarkEnd w:id="14"/>
    </w:p>
    <w:p>
      <w:pPr>
        <w:pStyle w:val="2"/>
        <w:bidi w:val="0"/>
        <w:rPr>
          <w:rFonts w:hint="eastAsia"/>
          <w:lang w:val="en-US" w:eastAsia="zh-CN"/>
        </w:rPr>
      </w:pPr>
      <w:bookmarkStart w:id="15" w:name="_Toc14007"/>
      <w:r>
        <w:rPr>
          <w:rFonts w:hint="eastAsia"/>
          <w:lang w:val="en-US" w:eastAsia="zh-CN"/>
        </w:rPr>
        <w:t>居住规范</w:t>
      </w:r>
      <w:bookmarkEnd w:id="15"/>
    </w:p>
    <w:p>
      <w:pPr>
        <w:pStyle w:val="3"/>
        <w:bidi w:val="0"/>
        <w:rPr>
          <w:rFonts w:hint="default"/>
          <w:lang w:val="en-US" w:eastAsia="zh-CN"/>
        </w:rPr>
      </w:pPr>
      <w:bookmarkStart w:id="16" w:name="_Toc30512"/>
      <w:r>
        <w:rPr>
          <w:rFonts w:hint="eastAsia"/>
          <w:lang w:val="en-US" w:eastAsia="zh-CN"/>
        </w:rPr>
        <w:t>居无定所</w:t>
      </w:r>
      <w:bookmarkEnd w:id="1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迁都如此兴师动众的事，不大会是吃饱了没事干，迁着玩儿，其中必定有文章，但是自武王伐纣，姜子牙封神（划掉），至今已经3000多年了，史无可稽，后世人们只好推测。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说法一，是说要“去奢行简”。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此说本身就历史悠久，先秦《墨子》中就有。汉儒沿袭之，并附会上儒家思想，将其发扬光大。东汉杜笃《论都赋》中说：“昔盘庚去奢行俭于亳”，荀悦《申鉴》：“盘庚迁殷，革奢即约”。大概是商王觉得在灯红酒绿的大都市呆了久了，臣下们忘记了艰苦奋斗的光荣传统，失去了朴素务实的作风，奢靡之风，腐败之风大涨。故而要将其搬到新地方，重新建设一个都城，让他们体会到先辈们筚路蓝缕的艰辛，找回初心，砥砺前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说法三，“游牧”“游农”说。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有学者认为商朝中期以前还处于游牧渔猎经济向农业经济过渡转换的阶段。一直到了盘庚迁都以后，才进入农业时代，才开始安顿下来。持有此说者有解放前的郭沫若（《中国古代社会》）。还有类似的“游农说”，如翦伯赞先生认为“商代农业生产力比较低，经常迁都可能和地力衰耗有关”。意思就是说，商代前期，人民还是粗放耕作，还不知道施肥培育土壤，收完粮食，地就荒了，只好另寻土地。故而不定地漂流，另寻家园。近代非洲还有这类的“游农”部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说法四，政治原因。</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郭沫若在他主编《中国史稿》中说：“这样迁来迁去，一方面是由于阶级斗争的发展以及统治阶级的内部纷争，同时也是由于自然灾害造成的威胁”。此处提及了两个政治原因，一是“阶级斗争”，二是“统治阶级内部的纷争”“阶级斗争”，可能是奴隶造反、也有可能是贵族和平民之间的冲突；“统治阶级内部的纷争”的一大代表则是王位之争，《史记》上说，商朝有“九世之乱”，王位继承在兄终弟及和父死子继之间不停变换。虽然历史细节已经汩没在岁月之中，但是还可以看到当年“烛影斧声”之类的故事反复地在上演。</w:t>
      </w:r>
    </w:p>
    <w:p>
      <w:pPr>
        <w:rPr>
          <w:rFonts w:hint="eastAsia" w:ascii="微软雅黑" w:hAnsi="微软雅黑" w:eastAsia="微软雅黑" w:cs="微软雅黑"/>
          <w:i w:val="0"/>
          <w:caps w:val="0"/>
          <w:color w:val="353535"/>
          <w:spacing w:val="0"/>
          <w:sz w:val="19"/>
          <w:szCs w:val="19"/>
          <w:shd w:val="clear" w:fill="FFFFFF"/>
          <w:lang w:val="en-US" w:eastAsia="zh-CN"/>
        </w:rPr>
      </w:pPr>
    </w:p>
    <w:p>
      <w:pPr>
        <w:pStyle w:val="2"/>
        <w:bidi w:val="0"/>
        <w:rPr>
          <w:rFonts w:hint="default"/>
          <w:lang w:val="en-US" w:eastAsia="zh-CN"/>
        </w:rPr>
      </w:pPr>
      <w:bookmarkStart w:id="17" w:name="_Toc746"/>
      <w:r>
        <w:rPr>
          <w:rFonts w:hint="eastAsia"/>
          <w:lang w:val="en-US" w:eastAsia="zh-CN"/>
        </w:rPr>
        <w:t>交通规范</w:t>
      </w:r>
      <w:bookmarkEnd w:id="17"/>
    </w:p>
    <w:p>
      <w:pPr>
        <w:rPr>
          <w:rFonts w:hint="eastAsia"/>
          <w:lang w:val="en-US" w:eastAsia="zh-CN"/>
        </w:rPr>
      </w:pPr>
    </w:p>
    <w:p>
      <w:pPr>
        <w:pStyle w:val="2"/>
        <w:bidi w:val="0"/>
        <w:rPr>
          <w:rFonts w:hint="default"/>
          <w:lang w:val="en-US" w:eastAsia="zh-CN"/>
        </w:rPr>
      </w:pPr>
      <w:bookmarkStart w:id="18" w:name="_Toc13503"/>
      <w:r>
        <w:rPr>
          <w:rFonts w:hint="eastAsia"/>
          <w:lang w:val="en-US" w:eastAsia="zh-CN"/>
        </w:rPr>
        <w:t>纪念功勋</w:t>
      </w:r>
      <w:bookmarkEnd w:id="18"/>
    </w:p>
    <w:p>
      <w:pPr>
        <w:rPr>
          <w:rFonts w:hint="eastAsia"/>
          <w:lang w:val="en-US" w:eastAsia="zh-CN"/>
        </w:rPr>
      </w:pPr>
      <w:r>
        <w:rPr>
          <w:rFonts w:hint="eastAsia"/>
          <w:lang w:val="en-US" w:eastAsia="zh-CN"/>
        </w:rPr>
        <w:t>刻石头记功</w:t>
      </w:r>
    </w:p>
    <w:p>
      <w:pPr>
        <w:rPr>
          <w:rFonts w:hint="eastAsia"/>
          <w:lang w:val="en-US" w:eastAsia="zh-CN"/>
        </w:rPr>
      </w:pPr>
      <w:r>
        <w:rPr>
          <w:rFonts w:hint="eastAsia"/>
          <w:lang w:val="en-US" w:eastAsia="zh-CN"/>
        </w:rPr>
        <w:t>四处雕像，活佛挂像</w:t>
      </w:r>
    </w:p>
    <w:p>
      <w:pPr>
        <w:rPr>
          <w:rFonts w:hint="default"/>
          <w:lang w:val="en-US" w:eastAsia="zh-CN"/>
        </w:rPr>
      </w:pPr>
      <w:r>
        <w:rPr>
          <w:rFonts w:hint="eastAsia"/>
          <w:lang w:val="en-US" w:eastAsia="zh-CN"/>
        </w:rPr>
        <w:t>魏忠贤生词</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9" w:name="_Toc10981"/>
      <w:r>
        <w:rPr>
          <w:rFonts w:hint="eastAsia"/>
          <w:lang w:val="en-US" w:eastAsia="zh-CN"/>
        </w:rPr>
        <w:t>Ref</w:t>
      </w:r>
      <w:bookmarkEnd w:id="19"/>
    </w:p>
    <w:p>
      <w:pPr>
        <w:rPr>
          <w:rFonts w:hint="default"/>
          <w:lang w:val="en-US" w:eastAsia="zh-CN"/>
        </w:rPr>
      </w:pPr>
      <w:r>
        <w:rPr>
          <w:rFonts w:hint="eastAsia"/>
          <w:lang w:val="en-US" w:eastAsia="zh-CN"/>
        </w:rPr>
        <w:t>个人崇拜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98EDB6"/>
    <w:multiLevelType w:val="multilevel"/>
    <w:tmpl w:val="6198EDB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3120B"/>
    <w:rsid w:val="017F0C68"/>
    <w:rsid w:val="028527A5"/>
    <w:rsid w:val="089E2E5D"/>
    <w:rsid w:val="0BE10187"/>
    <w:rsid w:val="10902ED4"/>
    <w:rsid w:val="13B6714D"/>
    <w:rsid w:val="15985102"/>
    <w:rsid w:val="17B84561"/>
    <w:rsid w:val="17D85922"/>
    <w:rsid w:val="183632AB"/>
    <w:rsid w:val="1939496B"/>
    <w:rsid w:val="19414E1E"/>
    <w:rsid w:val="1A744601"/>
    <w:rsid w:val="1B362953"/>
    <w:rsid w:val="1D471281"/>
    <w:rsid w:val="1E235263"/>
    <w:rsid w:val="1E4D4D82"/>
    <w:rsid w:val="1F490A39"/>
    <w:rsid w:val="20651C7A"/>
    <w:rsid w:val="25B2007A"/>
    <w:rsid w:val="26957FDF"/>
    <w:rsid w:val="2AB5461F"/>
    <w:rsid w:val="2B83491D"/>
    <w:rsid w:val="2D466DCF"/>
    <w:rsid w:val="30015D81"/>
    <w:rsid w:val="315A6EFC"/>
    <w:rsid w:val="340E60C7"/>
    <w:rsid w:val="34495489"/>
    <w:rsid w:val="3673120B"/>
    <w:rsid w:val="38C91133"/>
    <w:rsid w:val="3A953930"/>
    <w:rsid w:val="3B662A10"/>
    <w:rsid w:val="3D094415"/>
    <w:rsid w:val="426E6AD5"/>
    <w:rsid w:val="44DC5025"/>
    <w:rsid w:val="4A2D2262"/>
    <w:rsid w:val="4D70221F"/>
    <w:rsid w:val="51E3198A"/>
    <w:rsid w:val="53135809"/>
    <w:rsid w:val="566E117F"/>
    <w:rsid w:val="5ABA2C50"/>
    <w:rsid w:val="5AC01F6C"/>
    <w:rsid w:val="5B0A27AF"/>
    <w:rsid w:val="5D4A61A6"/>
    <w:rsid w:val="5EE94AA3"/>
    <w:rsid w:val="606A572F"/>
    <w:rsid w:val="627E3C3C"/>
    <w:rsid w:val="634829F6"/>
    <w:rsid w:val="6A386555"/>
    <w:rsid w:val="6B6A40C5"/>
    <w:rsid w:val="6CF75822"/>
    <w:rsid w:val="79E45AC4"/>
    <w:rsid w:val="7C7D52CA"/>
    <w:rsid w:val="7D5B1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2020-05-12T15:25:00Z</dcterms:created>
  <dc:creator>Administrator</dc:creator>
  <cp:lastModifiedBy>ati</cp:lastModifiedBy>
  <dcterms:modified xsi:type="dcterms:W3CDTF">2021-12-17T18:22:19Z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5A29BE63F8D947D991E77E053BF0F177</vt:lpwstr>
  </property>
</Properties>
</file>