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ascii="Arial" w:hAnsi="Arial" w:cs="Arial"/>
          <w:i w:val="0"/>
          <w:caps w:val="0"/>
          <w:color w:val="000000"/>
          <w:spacing w:val="0"/>
          <w:sz w:val="14"/>
          <w:szCs w:val="14"/>
        </w:rPr>
      </w:pPr>
      <w:r>
        <w:rPr>
          <w:rFonts w:hint="eastAsia"/>
          <w:lang w:val="en-US" w:eastAsia="zh-CN"/>
        </w:rPr>
        <w:t>Atitit uke集团</w:t>
      </w:r>
      <w:r>
        <w:rPr>
          <w:rFonts w:ascii="微软雅黑" w:hAnsi="微软雅黑" w:eastAsia="微软雅黑" w:cs="微软雅黑"/>
          <w:i w:val="0"/>
          <w:caps w:val="0"/>
          <w:color w:val="333333"/>
          <w:spacing w:val="0"/>
          <w:sz w:val="36"/>
          <w:szCs w:val="36"/>
          <w:shd w:val="clear" w:fill="FFFFFF"/>
        </w:rPr>
        <w:t>网络安全法</w:t>
      </w:r>
    </w:p>
    <w:p>
      <w:pPr>
        <w:rPr>
          <w:rFonts w:hint="eastAsia"/>
          <w:lang w:val="en-US" w:eastAsia="zh-CN"/>
        </w:rPr>
      </w:pPr>
    </w:p>
    <w:p>
      <w:pPr>
        <w:rPr>
          <w:rFonts w:hint="default"/>
          <w:lang w:val="en-US" w:eastAsia="zh-CN"/>
        </w:rPr>
      </w:pPr>
      <w:r>
        <w:rPr>
          <w:rFonts w:hint="eastAsia"/>
          <w:lang w:val="en-US" w:eastAsia="zh-CN"/>
        </w:rPr>
        <w:t>起草者  uke集团创始人 atlks</w:t>
      </w:r>
    </w:p>
    <w:p>
      <w:pPr>
        <w:rPr>
          <w:rFonts w:hint="eastAsia"/>
          <w:lang w:val="en-US" w:eastAsia="zh-CN"/>
        </w:rPr>
      </w:pPr>
    </w:p>
    <w:sdt>
      <w:sdtPr>
        <w:rPr>
          <w:rFonts w:ascii="宋体" w:hAnsi="宋体" w:eastAsia="宋体" w:cstheme="minorBidi"/>
          <w:kern w:val="2"/>
          <w:sz w:val="21"/>
          <w:szCs w:val="24"/>
          <w:lang w:val="en-US" w:eastAsia="zh-CN" w:bidi="ar-SA"/>
        </w:rPr>
        <w:id w:val="14745881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_Toc7249 </w:instrText>
          </w:r>
          <w:r>
            <w:rPr>
              <w:rFonts w:hint="eastAsia"/>
              <w:lang w:val="en-US" w:eastAsia="zh-CN"/>
            </w:rPr>
            <w:fldChar w:fldCharType="separate"/>
          </w:r>
          <w:r>
            <w:rPr>
              <w:rFonts w:hint="default"/>
            </w:rPr>
            <w:t xml:space="preserve">1. </w:t>
          </w:r>
          <w:r>
            <w:rPr>
              <w:rFonts w:hint="default" w:ascii="Arial" w:hAnsi="Arial" w:cs="Arial"/>
              <w:i w:val="0"/>
              <w:caps w:val="0"/>
              <w:spacing w:val="0"/>
              <w:szCs w:val="16"/>
              <w:shd w:val="clear" w:fill="FFFFFF"/>
            </w:rPr>
            <w:t>第一章 总 则</w:t>
          </w:r>
          <w:r>
            <w:tab/>
          </w:r>
          <w:r>
            <w:fldChar w:fldCharType="begin"/>
          </w:r>
          <w:r>
            <w:instrText xml:space="preserve"> PAGEREF _Toc7249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_Toc25345 </w:instrText>
          </w:r>
          <w:r>
            <w:rPr>
              <w:rFonts w:hint="eastAsia"/>
              <w:lang w:val="en-US" w:eastAsia="zh-CN"/>
            </w:rPr>
            <w:fldChar w:fldCharType="separate"/>
          </w:r>
          <w:r>
            <w:rPr>
              <w:rFonts w:hint="default"/>
            </w:rPr>
            <w:t>2. 第二章 网络安全支持与促进</w:t>
          </w:r>
          <w:r>
            <w:tab/>
          </w:r>
          <w:r>
            <w:fldChar w:fldCharType="begin"/>
          </w:r>
          <w:r>
            <w:instrText xml:space="preserve"> PAGEREF _Toc25345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_Toc9652 </w:instrText>
          </w:r>
          <w:r>
            <w:rPr>
              <w:rFonts w:hint="eastAsia"/>
              <w:lang w:val="en-US" w:eastAsia="zh-CN"/>
            </w:rPr>
            <w:fldChar w:fldCharType="separate"/>
          </w:r>
          <w:r>
            <w:rPr>
              <w:rFonts w:hint="default"/>
            </w:rPr>
            <w:t xml:space="preserve">2.1. </w:t>
          </w:r>
          <w:r>
            <w:rPr>
              <w:rFonts w:hint="default" w:ascii="Arial" w:hAnsi="Arial" w:cs="Arial"/>
              <w:i w:val="0"/>
              <w:caps w:val="0"/>
              <w:spacing w:val="0"/>
              <w:szCs w:val="16"/>
              <w:shd w:val="clear" w:fill="FFFFFF"/>
            </w:rPr>
            <w:t>第十五条 </w:t>
          </w:r>
          <w:r>
            <w:rPr>
              <w:rFonts w:hint="eastAsia" w:cs="Arial"/>
              <w:i w:val="0"/>
              <w:caps w:val="0"/>
              <w:spacing w:val="0"/>
              <w:szCs w:val="16"/>
              <w:shd w:val="clear" w:fill="FFFFFF"/>
              <w:lang w:val="en-US" w:eastAsia="zh-CN"/>
            </w:rPr>
            <w:t xml:space="preserve"> </w:t>
          </w:r>
          <w:r>
            <w:rPr>
              <w:rFonts w:hint="default" w:ascii="Arial" w:hAnsi="Arial" w:cs="Arial"/>
              <w:i w:val="0"/>
              <w:caps w:val="0"/>
              <w:spacing w:val="0"/>
              <w:szCs w:val="16"/>
              <w:shd w:val="clear" w:fill="FFFFFF"/>
            </w:rPr>
            <w:t>完</w:t>
          </w:r>
          <w:r>
            <w:rPr>
              <w:rFonts w:hint="default"/>
            </w:rPr>
            <w:t>善网络安全标准体系。。</w:t>
          </w:r>
          <w:r>
            <w:tab/>
          </w:r>
          <w:r>
            <w:fldChar w:fldCharType="begin"/>
          </w:r>
          <w:r>
            <w:instrText xml:space="preserve"> PAGEREF _Toc9652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_Toc25926 </w:instrText>
          </w:r>
          <w:r>
            <w:rPr>
              <w:rFonts w:hint="eastAsia"/>
              <w:lang w:val="en-US" w:eastAsia="zh-CN"/>
            </w:rPr>
            <w:fldChar w:fldCharType="separate"/>
          </w:r>
          <w:r>
            <w:rPr>
              <w:rFonts w:hint="default"/>
            </w:rPr>
            <w:t>2.2. 第十六条 网络安全技术的研究开发和应用</w:t>
          </w:r>
          <w:r>
            <w:tab/>
          </w:r>
          <w:r>
            <w:fldChar w:fldCharType="begin"/>
          </w:r>
          <w:r>
            <w:instrText xml:space="preserve"> PAGEREF _Toc25926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_Toc27587 </w:instrText>
          </w:r>
          <w:r>
            <w:rPr>
              <w:rFonts w:hint="eastAsia"/>
              <w:lang w:val="en-US" w:eastAsia="zh-CN"/>
            </w:rPr>
            <w:fldChar w:fldCharType="separate"/>
          </w:r>
          <w:r>
            <w:rPr>
              <w:rFonts w:hint="default"/>
            </w:rPr>
            <w:t>2.3. 推广安全可信的网络产品</w:t>
          </w:r>
          <w:r>
            <w:rPr>
              <w:rFonts w:hint="eastAsia"/>
              <w:lang w:val="en-US" w:eastAsia="zh-CN"/>
            </w:rPr>
            <w:t>设备</w:t>
          </w:r>
          <w:r>
            <w:rPr>
              <w:rFonts w:hint="default"/>
            </w:rPr>
            <w:t>和服务，</w:t>
          </w:r>
          <w:r>
            <w:tab/>
          </w:r>
          <w:r>
            <w:fldChar w:fldCharType="begin"/>
          </w:r>
          <w:r>
            <w:instrText xml:space="preserve"> PAGEREF _Toc27587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_Toc13342 </w:instrText>
          </w:r>
          <w:r>
            <w:rPr>
              <w:rFonts w:hint="eastAsia"/>
              <w:lang w:val="en-US" w:eastAsia="zh-CN"/>
            </w:rPr>
            <w:fldChar w:fldCharType="separate"/>
          </w:r>
          <w:r>
            <w:rPr>
              <w:rFonts w:hint="default"/>
            </w:rPr>
            <w:t xml:space="preserve">3. </w:t>
          </w:r>
          <w:r>
            <w:rPr>
              <w:rFonts w:hint="default" w:ascii="Arial" w:hAnsi="Arial" w:cs="Arial"/>
              <w:i w:val="0"/>
              <w:caps w:val="0"/>
              <w:spacing w:val="0"/>
              <w:szCs w:val="16"/>
              <w:shd w:val="clear" w:fill="FFFFFF"/>
            </w:rPr>
            <w:t>第三章 网络运行安全</w:t>
          </w:r>
          <w:r>
            <w:tab/>
          </w:r>
          <w:r>
            <w:fldChar w:fldCharType="begin"/>
          </w:r>
          <w:r>
            <w:instrText xml:space="preserve"> PAGEREF _Toc13342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_Toc1347 </w:instrText>
          </w:r>
          <w:r>
            <w:rPr>
              <w:rFonts w:hint="eastAsia"/>
              <w:lang w:val="en-US" w:eastAsia="zh-CN"/>
            </w:rPr>
            <w:fldChar w:fldCharType="separate"/>
          </w:r>
          <w:r>
            <w:rPr>
              <w:rFonts w:hint="default"/>
            </w:rPr>
            <w:t>3.1. 第一节 一般规定</w:t>
          </w:r>
          <w:r>
            <w:tab/>
          </w:r>
          <w:r>
            <w:fldChar w:fldCharType="begin"/>
          </w:r>
          <w:r>
            <w:instrText xml:space="preserve"> PAGEREF _Toc1347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_Toc6693 </w:instrText>
          </w:r>
          <w:r>
            <w:rPr>
              <w:rFonts w:hint="eastAsia"/>
              <w:lang w:val="en-US" w:eastAsia="zh-CN"/>
            </w:rPr>
            <w:fldChar w:fldCharType="separate"/>
          </w:r>
          <w:r>
            <w:rPr>
              <w:rFonts w:hint="default"/>
            </w:rPr>
            <w:t xml:space="preserve">3.2. </w:t>
          </w:r>
          <w:r>
            <w:t>第二节 关键信息基础设施的运行安全</w:t>
          </w:r>
          <w:r>
            <w:tab/>
          </w:r>
          <w:r>
            <w:fldChar w:fldCharType="begin"/>
          </w:r>
          <w:r>
            <w:instrText xml:space="preserve"> PAGEREF _Toc6693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_Toc28091 </w:instrText>
          </w:r>
          <w:r>
            <w:rPr>
              <w:rFonts w:hint="eastAsia"/>
              <w:lang w:val="en-US" w:eastAsia="zh-CN"/>
            </w:rPr>
            <w:fldChar w:fldCharType="separate"/>
          </w:r>
          <w:r>
            <w:rPr>
              <w:rFonts w:hint="default"/>
              <w:lang w:val="en-US" w:eastAsia="zh-CN"/>
            </w:rPr>
            <w:t xml:space="preserve">3.3. </w:t>
          </w:r>
          <w:r>
            <w:rPr>
              <w:rFonts w:hint="eastAsia"/>
              <w:lang w:val="en-US" w:eastAsia="zh-CN"/>
            </w:rPr>
            <w:t>备用账号</w:t>
          </w:r>
          <w:r>
            <w:tab/>
          </w:r>
          <w:r>
            <w:fldChar w:fldCharType="begin"/>
          </w:r>
          <w:r>
            <w:instrText xml:space="preserve"> PAGEREF _Toc28091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_Toc31411 </w:instrText>
          </w:r>
          <w:r>
            <w:rPr>
              <w:rFonts w:hint="eastAsia"/>
              <w:lang w:val="en-US" w:eastAsia="zh-CN"/>
            </w:rPr>
            <w:fldChar w:fldCharType="separate"/>
          </w:r>
          <w:r>
            <w:rPr>
              <w:rFonts w:hint="default"/>
            </w:rPr>
            <w:t xml:space="preserve">4. </w:t>
          </w:r>
          <w:r>
            <w:rPr>
              <w:rFonts w:hint="default" w:ascii="Arial" w:hAnsi="Arial" w:cs="Arial"/>
              <w:i w:val="0"/>
              <w:caps w:val="0"/>
              <w:spacing w:val="0"/>
              <w:szCs w:val="16"/>
              <w:shd w:val="clear" w:fill="FFFFFF"/>
            </w:rPr>
            <w:t>第四章 网络信息安全</w:t>
          </w:r>
          <w:r>
            <w:rPr>
              <w:rFonts w:hint="eastAsia" w:ascii="Arial" w:hAnsi="Arial" w:cs="Arial"/>
              <w:i w:val="0"/>
              <w:caps w:val="0"/>
              <w:spacing w:val="0"/>
              <w:szCs w:val="16"/>
              <w:shd w:val="clear" w:fill="FFFFFF"/>
              <w:lang w:val="en-US" w:eastAsia="zh-CN"/>
            </w:rPr>
            <w:t xml:space="preserve"> 存储安全</w:t>
          </w:r>
          <w:r>
            <w:tab/>
          </w:r>
          <w:r>
            <w:fldChar w:fldCharType="begin"/>
          </w:r>
          <w:r>
            <w:instrText xml:space="preserve"> PAGEREF _Toc31411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_Toc16720 </w:instrText>
          </w:r>
          <w:r>
            <w:rPr>
              <w:rFonts w:hint="eastAsia"/>
              <w:lang w:val="en-US" w:eastAsia="zh-CN"/>
            </w:rPr>
            <w:fldChar w:fldCharType="separate"/>
          </w:r>
          <w:r>
            <w:rPr>
              <w:rFonts w:hint="default"/>
            </w:rPr>
            <w:t xml:space="preserve">5. </w:t>
          </w:r>
          <w:r>
            <w:rPr>
              <w:rFonts w:hint="default" w:ascii="Arial" w:hAnsi="Arial" w:cs="Arial"/>
              <w:i w:val="0"/>
              <w:caps w:val="0"/>
              <w:spacing w:val="0"/>
              <w:szCs w:val="16"/>
              <w:shd w:val="clear" w:fill="FFFFFF"/>
            </w:rPr>
            <w:t>第五章 监测预警与应急处置</w:t>
          </w:r>
          <w:r>
            <w:rPr>
              <w:rFonts w:hint="eastAsia" w:ascii="Arial" w:hAnsi="Arial" w:cs="Arial"/>
              <w:i w:val="0"/>
              <w:caps w:val="0"/>
              <w:spacing w:val="0"/>
              <w:szCs w:val="16"/>
              <w:shd w:val="clear" w:fill="FFFFFF"/>
              <w:lang w:val="en-US" w:eastAsia="zh-CN"/>
            </w:rPr>
            <w:t xml:space="preserve"> 与断网预案</w:t>
          </w:r>
          <w:r>
            <w:tab/>
          </w:r>
          <w:r>
            <w:fldChar w:fldCharType="begin"/>
          </w:r>
          <w:r>
            <w:instrText xml:space="preserve"> PAGEREF _Toc16720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_Toc22239 </w:instrText>
          </w:r>
          <w:r>
            <w:rPr>
              <w:rFonts w:hint="eastAsia"/>
              <w:lang w:val="en-US" w:eastAsia="zh-CN"/>
            </w:rPr>
            <w:fldChar w:fldCharType="separate"/>
          </w:r>
          <w:r>
            <w:rPr>
              <w:rFonts w:hint="default"/>
              <w:lang w:val="en-US" w:eastAsia="zh-CN"/>
            </w:rPr>
            <w:t xml:space="preserve">6. </w:t>
          </w:r>
          <w:r>
            <w:rPr>
              <w:rFonts w:hint="eastAsia" w:ascii="Arial" w:hAnsi="Arial" w:cs="Arial"/>
              <w:i w:val="0"/>
              <w:caps w:val="0"/>
              <w:spacing w:val="0"/>
              <w:szCs w:val="16"/>
              <w:shd w:val="clear" w:fill="FFFFFF"/>
              <w:lang w:val="en-US" w:eastAsia="zh-CN"/>
            </w:rPr>
            <w:t>断网预案 野外通讯 户外通讯</w:t>
          </w:r>
          <w:r>
            <w:tab/>
          </w:r>
          <w:r>
            <w:fldChar w:fldCharType="begin"/>
          </w:r>
          <w:r>
            <w:instrText xml:space="preserve"> PAGEREF _Toc22239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_Toc1075 </w:instrText>
          </w:r>
          <w:r>
            <w:rPr>
              <w:rFonts w:hint="eastAsia"/>
              <w:lang w:val="en-US" w:eastAsia="zh-CN"/>
            </w:rPr>
            <w:fldChar w:fldCharType="separate"/>
          </w:r>
          <w:r>
            <w:rPr>
              <w:rFonts w:hint="default" w:ascii="Arial" w:hAnsi="Arial" w:cs="Arial"/>
              <w:i w:val="0"/>
              <w:caps w:val="0"/>
              <w:spacing w:val="0"/>
              <w:szCs w:val="16"/>
              <w:shd w:val="clear" w:fill="FFFFFF"/>
              <w:lang w:val="en-US" w:eastAsia="zh-CN"/>
            </w:rPr>
            <w:t xml:space="preserve">6.1. </w:t>
          </w:r>
          <w:r>
            <w:rPr>
              <w:rFonts w:hint="eastAsia" w:cs="Arial"/>
              <w:i w:val="0"/>
              <w:spacing w:val="0"/>
              <w:szCs w:val="16"/>
              <w:shd w:val="clear" w:fill="FFFFFF"/>
              <w:lang w:val="en-US" w:eastAsia="zh-CN"/>
            </w:rPr>
            <w:t>O</w:t>
          </w:r>
          <w:r>
            <w:rPr>
              <w:rFonts w:hint="eastAsia" w:cs="Arial"/>
              <w:i w:val="0"/>
              <w:caps w:val="0"/>
              <w:spacing w:val="0"/>
              <w:szCs w:val="16"/>
              <w:shd w:val="clear" w:fill="FFFFFF"/>
              <w:lang w:val="en-US" w:eastAsia="zh-CN"/>
            </w:rPr>
            <w:t>ffline mode</w:t>
          </w:r>
          <w:r>
            <w:rPr>
              <w:rFonts w:hint="eastAsia" w:ascii="Arial" w:hAnsi="Arial" w:cs="Arial"/>
              <w:i w:val="0"/>
              <w:caps w:val="0"/>
              <w:spacing w:val="0"/>
              <w:szCs w:val="16"/>
              <w:shd w:val="clear" w:fill="FFFFFF"/>
              <w:lang w:val="en-US" w:eastAsia="zh-CN"/>
            </w:rPr>
            <w:t>离线地</w:t>
          </w:r>
          <w:r>
            <w:rPr>
              <w:rFonts w:hint="eastAsia"/>
              <w:lang w:val="en-US" w:eastAsia="zh-CN"/>
            </w:rPr>
            <w:t>地图 离线翻译</w:t>
          </w:r>
          <w:r>
            <w:tab/>
          </w:r>
          <w:r>
            <w:fldChar w:fldCharType="begin"/>
          </w:r>
          <w:r>
            <w:instrText xml:space="preserve"> PAGEREF _Toc1075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_Toc29600 </w:instrText>
          </w:r>
          <w:r>
            <w:rPr>
              <w:rFonts w:hint="eastAsia"/>
              <w:lang w:val="en-US" w:eastAsia="zh-CN"/>
            </w:rPr>
            <w:fldChar w:fldCharType="separate"/>
          </w:r>
          <w:r>
            <w:rPr>
              <w:rFonts w:hint="default"/>
              <w:lang w:val="en-US" w:eastAsia="zh-CN"/>
            </w:rPr>
            <w:t xml:space="preserve">6.2. </w:t>
          </w:r>
          <w:r>
            <w:rPr>
              <w:rFonts w:hint="eastAsia"/>
              <w:lang w:val="en-US" w:eastAsia="zh-CN"/>
            </w:rPr>
            <w:t>intercom对讲机  卫星短</w:t>
          </w:r>
          <w:r>
            <w:rPr>
              <w:rFonts w:hint="eastAsia" w:ascii="Arial" w:hAnsi="Arial" w:eastAsia="Arial" w:cs="Arial"/>
              <w:i w:val="0"/>
              <w:iCs w:val="0"/>
              <w:caps w:val="0"/>
              <w:spacing w:val="1"/>
              <w:szCs w:val="19"/>
              <w:shd w:val="clear" w:fill="202124"/>
              <w:lang w:val="en-US" w:eastAsia="zh-CN"/>
            </w:rPr>
            <w:t>报文工具</w:t>
          </w:r>
          <w:r>
            <w:rPr>
              <w:rFonts w:hint="eastAsia" w:eastAsia="Arial" w:cs="Arial"/>
              <w:i w:val="0"/>
              <w:iCs w:val="0"/>
              <w:caps w:val="0"/>
              <w:spacing w:val="1"/>
              <w:szCs w:val="19"/>
              <w:shd w:val="clear" w:fill="202124"/>
              <w:lang w:val="en-US" w:eastAsia="zh-CN"/>
            </w:rPr>
            <w:t xml:space="preserve"> </w:t>
          </w:r>
          <w:r>
            <w:rPr>
              <w:rFonts w:hint="eastAsia"/>
              <w:lang w:val="en-US" w:eastAsia="zh-CN"/>
            </w:rPr>
            <w:t>卫星电话</w:t>
          </w:r>
          <w:r>
            <w:tab/>
          </w:r>
          <w:r>
            <w:fldChar w:fldCharType="begin"/>
          </w:r>
          <w:r>
            <w:instrText xml:space="preserve"> PAGEREF _Toc29600 \h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_Toc15047 </w:instrText>
          </w:r>
          <w:r>
            <w:rPr>
              <w:rFonts w:hint="eastAsia"/>
              <w:lang w:val="en-US" w:eastAsia="zh-CN"/>
            </w:rPr>
            <w:fldChar w:fldCharType="separate"/>
          </w:r>
          <w:r>
            <w:rPr>
              <w:rFonts w:hint="default"/>
            </w:rPr>
            <w:t xml:space="preserve">6.3. </w:t>
          </w:r>
          <w:r>
            <w:rPr>
              <w:rFonts w:hint="eastAsia"/>
              <w:lang w:val="en-US" w:eastAsia="zh-CN"/>
            </w:rPr>
            <w:t xml:space="preserve">蓝牙wifi组网app  firechat   </w:t>
          </w:r>
          <w:r>
            <w:rPr>
              <w:bCs w:val="0"/>
              <w:i w:val="0"/>
              <w:iCs w:val="0"/>
              <w:caps w:val="0"/>
              <w:spacing w:val="0"/>
              <w:szCs w:val="24"/>
              <w:shd w:val="clear" w:fill="FFFFFF"/>
            </w:rPr>
            <w:t>Bridgefy</w:t>
          </w:r>
          <w:r>
            <w:tab/>
          </w:r>
          <w:r>
            <w:fldChar w:fldCharType="begin"/>
          </w:r>
          <w:r>
            <w:instrText xml:space="preserve"> PAGEREF _Toc15047 \h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_Toc29175 </w:instrText>
          </w:r>
          <w:r>
            <w:rPr>
              <w:rFonts w:hint="eastAsia"/>
              <w:lang w:val="en-US" w:eastAsia="zh-CN"/>
            </w:rPr>
            <w:fldChar w:fldCharType="separate"/>
          </w:r>
          <w:r>
            <w:rPr>
              <w:rFonts w:hint="default"/>
              <w:lang w:val="en-US" w:eastAsia="zh-CN"/>
            </w:rPr>
            <w:t xml:space="preserve">6.4. </w:t>
          </w:r>
          <w:r>
            <w:rPr>
              <w:rFonts w:hint="eastAsia"/>
              <w:lang w:val="en-US" w:eastAsia="zh-CN"/>
            </w:rPr>
            <w:t>多网组合globe smt</w:t>
          </w:r>
          <w:r>
            <w:tab/>
          </w:r>
          <w:r>
            <w:fldChar w:fldCharType="begin"/>
          </w:r>
          <w:r>
            <w:instrText xml:space="preserve"> PAGEREF _Toc29175 \h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_Toc32682 </w:instrText>
          </w:r>
          <w:r>
            <w:rPr>
              <w:rFonts w:hint="eastAsia"/>
              <w:lang w:val="en-US" w:eastAsia="zh-CN"/>
            </w:rPr>
            <w:fldChar w:fldCharType="separate"/>
          </w:r>
          <w:r>
            <w:rPr>
              <w:rFonts w:hint="default"/>
              <w:lang w:val="en-US" w:eastAsia="zh-CN"/>
            </w:rPr>
            <w:t xml:space="preserve">7. </w:t>
          </w:r>
          <w:r>
            <w:rPr>
              <w:rFonts w:hint="eastAsia"/>
              <w:lang w:val="en-US" w:eastAsia="zh-CN"/>
            </w:rPr>
            <w:t>断电预案</w:t>
          </w:r>
          <w:r>
            <w:tab/>
          </w:r>
          <w:r>
            <w:fldChar w:fldCharType="begin"/>
          </w:r>
          <w:r>
            <w:instrText xml:space="preserve"> PAGEREF _Toc32682 \h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_Toc28986 </w:instrText>
          </w:r>
          <w:r>
            <w:rPr>
              <w:rFonts w:hint="eastAsia"/>
              <w:lang w:val="en-US" w:eastAsia="zh-CN"/>
            </w:rPr>
            <w:fldChar w:fldCharType="separate"/>
          </w:r>
          <w:r>
            <w:rPr>
              <w:rFonts w:hint="default"/>
              <w:lang w:val="en-US" w:eastAsia="zh-CN"/>
            </w:rPr>
            <w:t xml:space="preserve">7.1. </w:t>
          </w:r>
          <w:r>
            <w:rPr>
              <w:rFonts w:hint="eastAsia"/>
              <w:lang w:val="en-US" w:eastAsia="zh-CN"/>
            </w:rPr>
            <w:t>Powerbank</w:t>
          </w:r>
          <w:r>
            <w:tab/>
          </w:r>
          <w:r>
            <w:fldChar w:fldCharType="begin"/>
          </w:r>
          <w:r>
            <w:instrText xml:space="preserve"> PAGEREF _Toc28986 \h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bidi w:val="0"/>
      </w:pPr>
      <w:r>
        <w:rPr>
          <w:rFonts w:hint="eastAsia"/>
        </w:rPr>
        <w:t>目录</w:t>
      </w:r>
    </w:p>
    <w:p>
      <w:pPr>
        <w:bidi w:val="0"/>
      </w:pPr>
      <w:r>
        <w:t>第一章 总 则</w:t>
      </w:r>
    </w:p>
    <w:p>
      <w:pPr>
        <w:bidi w:val="0"/>
      </w:pPr>
      <w:r>
        <w:rPr>
          <w:rFonts w:hint="default"/>
        </w:rPr>
        <w:t>第二章 网络安全支持与促进</w:t>
      </w:r>
    </w:p>
    <w:p>
      <w:pPr>
        <w:bidi w:val="0"/>
      </w:pPr>
      <w:r>
        <w:rPr>
          <w:rFonts w:hint="default"/>
        </w:rPr>
        <w:t>第三章 网络运行安全</w:t>
      </w:r>
    </w:p>
    <w:p>
      <w:pPr>
        <w:bidi w:val="0"/>
      </w:pPr>
      <w:r>
        <w:rPr>
          <w:rFonts w:hint="default"/>
        </w:rPr>
        <w:t>第一节 一般规定</w:t>
      </w:r>
    </w:p>
    <w:p>
      <w:pPr>
        <w:bidi w:val="0"/>
      </w:pPr>
      <w:r>
        <w:rPr>
          <w:rFonts w:hint="default"/>
        </w:rPr>
        <w:t>第二节 关键信息基础设施的运行安全</w:t>
      </w:r>
    </w:p>
    <w:p>
      <w:pPr>
        <w:bidi w:val="0"/>
      </w:pPr>
      <w:r>
        <w:rPr>
          <w:rFonts w:hint="default"/>
        </w:rPr>
        <w:t>第四章 网络信息安全</w:t>
      </w:r>
    </w:p>
    <w:p>
      <w:pPr>
        <w:bidi w:val="0"/>
      </w:pPr>
      <w:r>
        <w:rPr>
          <w:rFonts w:hint="default"/>
        </w:rPr>
        <w:t>第五章 监测预警与应急处置</w:t>
      </w:r>
    </w:p>
    <w:p>
      <w:pPr>
        <w:bidi w:val="0"/>
      </w:pPr>
      <w:r>
        <w:rPr>
          <w:rFonts w:hint="default"/>
        </w:rPr>
        <w:t>第六章 法律责任</w:t>
      </w:r>
    </w:p>
    <w:p>
      <w:pPr>
        <w:bidi w:val="0"/>
      </w:pPr>
      <w:r>
        <w:rPr>
          <w:rFonts w:hint="default"/>
        </w:rPr>
        <w:t>第七章 附 则</w:t>
      </w:r>
    </w:p>
    <w:p>
      <w:pPr>
        <w:bidi w:val="0"/>
        <w:rPr>
          <w:rFonts w:hint="eastAsia"/>
        </w:rPr>
      </w:pPr>
      <w:bookmarkStart w:id="0" w:name="24210940-24838928-1_2"/>
      <w:bookmarkEnd w:id="0"/>
    </w:p>
    <w:p>
      <w:pPr>
        <w:pStyle w:val="2"/>
        <w:bidi w:val="0"/>
        <w:rPr>
          <w:color w:val="333333"/>
        </w:rPr>
      </w:pPr>
      <w:bookmarkStart w:id="1" w:name="_Toc7249"/>
      <w:r>
        <w:rPr>
          <w:rStyle w:val="17"/>
          <w:rFonts w:hint="default" w:ascii="Arial" w:hAnsi="Arial" w:cs="Arial"/>
          <w:b/>
          <w:i w:val="0"/>
          <w:caps w:val="0"/>
          <w:color w:val="333333"/>
          <w:spacing w:val="0"/>
          <w:sz w:val="16"/>
          <w:szCs w:val="16"/>
          <w:shd w:val="clear" w:fill="FFFFFF"/>
        </w:rPr>
        <w:t>第一章 总 则</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第一条</w:t>
      </w:r>
      <w:r>
        <w:rPr>
          <w:rFonts w:hint="default" w:ascii="Arial" w:hAnsi="Arial" w:cs="Arial"/>
          <w:b w:val="0"/>
          <w:i w:val="0"/>
          <w:caps w:val="0"/>
          <w:color w:val="333333"/>
          <w:spacing w:val="0"/>
          <w:sz w:val="16"/>
          <w:szCs w:val="16"/>
          <w:shd w:val="clear" w:fill="FFFFFF"/>
        </w:rPr>
        <w:t> 为了保障网络安全，维护网络空间</w:t>
      </w:r>
      <w:r>
        <w:rPr>
          <w:rFonts w:hint="eastAsia" w:ascii="Arial" w:hAnsi="Arial" w:cs="Arial"/>
          <w:b w:val="0"/>
          <w:i w:val="0"/>
          <w:caps w:val="0"/>
          <w:color w:val="333333"/>
          <w:spacing w:val="0"/>
          <w:sz w:val="16"/>
          <w:szCs w:val="16"/>
          <w:shd w:val="clear" w:fill="FFFFFF"/>
          <w:lang w:eastAsia="zh-CN"/>
        </w:rPr>
        <w:t>权利</w:t>
      </w:r>
      <w:r>
        <w:rPr>
          <w:rFonts w:hint="default" w:ascii="Arial" w:hAnsi="Arial" w:cs="Arial"/>
          <w:b w:val="0"/>
          <w:i w:val="0"/>
          <w:caps w:val="0"/>
          <w:color w:val="333333"/>
          <w:spacing w:val="0"/>
          <w:sz w:val="16"/>
          <w:szCs w:val="16"/>
          <w:shd w:val="clear" w:fill="FFFFFF"/>
        </w:rPr>
        <w:t>和</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公共利益，保护</w:t>
      </w:r>
      <w:r>
        <w:rPr>
          <w:rFonts w:hint="eastAsia" w:ascii="Arial" w:hAnsi="Arial" w:cs="Arial"/>
          <w:b w:val="0"/>
          <w:i w:val="0"/>
          <w:caps w:val="0"/>
          <w:color w:val="333333"/>
          <w:spacing w:val="0"/>
          <w:sz w:val="16"/>
          <w:szCs w:val="16"/>
          <w:shd w:val="clear" w:fill="FFFFFF"/>
          <w:lang w:eastAsia="zh-CN"/>
        </w:rPr>
        <w:t>成员</w:t>
      </w:r>
      <w:r>
        <w:rPr>
          <w:rFonts w:hint="default" w:ascii="Arial" w:hAnsi="Arial" w:cs="Arial"/>
          <w:b w:val="0"/>
          <w:i w:val="0"/>
          <w:caps w:val="0"/>
          <w:color w:val="333333"/>
          <w:spacing w:val="0"/>
          <w:sz w:val="16"/>
          <w:szCs w:val="16"/>
          <w:shd w:val="clear" w:fill="FFFFFF"/>
        </w:rPr>
        <w:t>、法人和其他组织的合法权益，促进经济</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信息化健康发展，制定本法。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第五条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采取措施，监测、防御、处置来源于</w:t>
      </w:r>
      <w:r>
        <w:rPr>
          <w:rFonts w:hint="eastAsia" w:ascii="Arial" w:hAnsi="Arial" w:cs="Arial"/>
          <w:b w:val="0"/>
          <w:i w:val="0"/>
          <w:caps w:val="0"/>
          <w:color w:val="333333"/>
          <w:spacing w:val="0"/>
          <w:sz w:val="16"/>
          <w:szCs w:val="16"/>
          <w:shd w:val="clear" w:fill="FFFFFF"/>
          <w:lang w:eastAsia="zh-CN"/>
        </w:rPr>
        <w:t>集团区域内</w:t>
      </w:r>
      <w:r>
        <w:rPr>
          <w:rFonts w:hint="default" w:ascii="Arial" w:hAnsi="Arial" w:cs="Arial"/>
          <w:b w:val="0"/>
          <w:i w:val="0"/>
          <w:caps w:val="0"/>
          <w:color w:val="333333"/>
          <w:spacing w:val="0"/>
          <w:sz w:val="16"/>
          <w:szCs w:val="16"/>
          <w:shd w:val="clear" w:fill="FFFFFF"/>
        </w:rPr>
        <w:t>外的网络安全风险和威胁，保护关键信息基础设施免受攻击、侵入、干扰和破坏，依法惩治网络违法犯罪活动，维护网络空间安全和秩序。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第七条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积极开展网络空间治理、网络技术研发和标准制定、打击网络违法犯罪等方面的</w:t>
      </w:r>
      <w:r>
        <w:rPr>
          <w:rFonts w:hint="eastAsia" w:ascii="Arial" w:hAnsi="Arial" w:cs="Arial"/>
          <w:b w:val="0"/>
          <w:i w:val="0"/>
          <w:caps w:val="0"/>
          <w:color w:val="333333"/>
          <w:spacing w:val="0"/>
          <w:sz w:val="16"/>
          <w:szCs w:val="16"/>
          <w:shd w:val="clear" w:fill="FFFFFF"/>
          <w:lang w:eastAsia="zh-CN"/>
        </w:rPr>
        <w:t>外部</w:t>
      </w:r>
      <w:r>
        <w:rPr>
          <w:rFonts w:hint="default" w:ascii="Arial" w:hAnsi="Arial" w:cs="Arial"/>
          <w:b w:val="0"/>
          <w:i w:val="0"/>
          <w:caps w:val="0"/>
          <w:color w:val="333333"/>
          <w:spacing w:val="0"/>
          <w:sz w:val="16"/>
          <w:szCs w:val="16"/>
          <w:shd w:val="clear" w:fill="FFFFFF"/>
        </w:rPr>
        <w:t>交流与合作，推动构建和平、安全、开放、合作的网络空间，建立多边、民主、透明的网络治理体系。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第十条</w:t>
      </w:r>
      <w:r>
        <w:rPr>
          <w:rFonts w:hint="default" w:ascii="Arial" w:hAnsi="Arial" w:cs="Arial"/>
          <w:b w:val="0"/>
          <w:i w:val="0"/>
          <w:caps w:val="0"/>
          <w:color w:val="333333"/>
          <w:spacing w:val="0"/>
          <w:sz w:val="16"/>
          <w:szCs w:val="16"/>
          <w:shd w:val="clear" w:fill="FFFFFF"/>
        </w:rPr>
        <w:t> 建设、运营网络或者通过网络提供服务，应当依照法律、行政法规的规定和</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标准的强制性要求，采取技术措施和其他必要措施，保障网络安全、稳定运行，有效应对网络安全事件，防范网络违法犯罪活动，维护网络数据的完整性、保密性和可用性。</w:t>
      </w:r>
    </w:p>
    <w:p>
      <w:pPr>
        <w:pStyle w:val="2"/>
        <w:bidi w:val="0"/>
        <w:ind w:left="432" w:leftChars="0" w:hanging="432" w:firstLineChars="0"/>
      </w:pPr>
      <w:bookmarkStart w:id="2" w:name="_Toc25345"/>
      <w:r>
        <w:rPr>
          <w:rFonts w:hint="default"/>
        </w:rPr>
        <w:t>第二章 网络安全支持与促进</w:t>
      </w:r>
      <w:bookmarkEnd w:id="2"/>
    </w:p>
    <w:p>
      <w:pPr>
        <w:pStyle w:val="3"/>
        <w:bidi w:val="0"/>
      </w:pPr>
      <w:bookmarkStart w:id="3" w:name="_Toc9652"/>
      <w:r>
        <w:rPr>
          <w:rStyle w:val="17"/>
          <w:rFonts w:hint="default" w:ascii="Arial" w:hAnsi="Arial" w:cs="Arial"/>
          <w:b/>
          <w:i w:val="0"/>
          <w:caps w:val="0"/>
          <w:color w:val="333333"/>
          <w:spacing w:val="0"/>
          <w:szCs w:val="16"/>
          <w:shd w:val="clear" w:fill="FFFFFF"/>
        </w:rPr>
        <w:t>第十五条</w:t>
      </w:r>
      <w:r>
        <w:rPr>
          <w:rFonts w:hint="default" w:ascii="Arial" w:hAnsi="Arial" w:cs="Arial"/>
          <w:b/>
          <w:i w:val="0"/>
          <w:caps w:val="0"/>
          <w:color w:val="333333"/>
          <w:spacing w:val="0"/>
          <w:szCs w:val="16"/>
          <w:shd w:val="clear" w:fill="FFFFFF"/>
        </w:rPr>
        <w:t> </w:t>
      </w:r>
      <w:r>
        <w:rPr>
          <w:rFonts w:hint="eastAsia" w:cs="Arial"/>
          <w:b w:val="0"/>
          <w:i w:val="0"/>
          <w:caps w:val="0"/>
          <w:color w:val="333333"/>
          <w:spacing w:val="0"/>
          <w:szCs w:val="16"/>
          <w:shd w:val="clear" w:fill="FFFFFF"/>
          <w:lang w:val="en-US" w:eastAsia="zh-CN"/>
        </w:rPr>
        <w:t xml:space="preserve"> </w:t>
      </w:r>
      <w:r>
        <w:rPr>
          <w:rFonts w:hint="default" w:ascii="Arial" w:hAnsi="Arial" w:cs="Arial"/>
          <w:b w:val="0"/>
          <w:i w:val="0"/>
          <w:caps w:val="0"/>
          <w:color w:val="333333"/>
          <w:spacing w:val="0"/>
          <w:szCs w:val="16"/>
          <w:shd w:val="clear" w:fill="FFFFFF"/>
        </w:rPr>
        <w:t>完</w:t>
      </w:r>
      <w:r>
        <w:rPr>
          <w:rFonts w:hint="default"/>
        </w:rPr>
        <w:t>善网络安全标准体系。。</w:t>
      </w:r>
      <w:bookmarkEnd w:id="3"/>
    </w:p>
    <w:p>
      <w:pPr>
        <w:pStyle w:val="3"/>
        <w:bidi w:val="0"/>
        <w:rPr>
          <w:rFonts w:hint="default"/>
        </w:rPr>
      </w:pPr>
      <w:r>
        <w:rPr>
          <w:rFonts w:hint="eastAsia"/>
          <w:lang w:val="en-US" w:eastAsia="zh-CN"/>
        </w:rPr>
        <w:t xml:space="preserve"> </w:t>
      </w:r>
      <w:bookmarkStart w:id="4" w:name="_Toc25926"/>
      <w:r>
        <w:rPr>
          <w:rFonts w:hint="default"/>
        </w:rPr>
        <w:t>第十六条 网络安全技术的研究开发和应用</w:t>
      </w:r>
      <w:bookmarkEnd w:id="4"/>
    </w:p>
    <w:p>
      <w:pPr>
        <w:rPr>
          <w:rFonts w:hint="default"/>
          <w:lang w:val="en-US" w:eastAsia="zh-CN"/>
        </w:rPr>
      </w:pPr>
      <w:r>
        <w:rPr>
          <w:rFonts w:hint="eastAsia"/>
          <w:lang w:val="en-US" w:eastAsia="zh-CN"/>
        </w:rPr>
        <w:t xml:space="preserve">Vpn技术   tor浏览器 </w:t>
      </w:r>
    </w:p>
    <w:p>
      <w:pPr>
        <w:rPr>
          <w:rFonts w:hint="default"/>
          <w:lang w:val="en-US" w:eastAsia="zh-CN"/>
        </w:rPr>
      </w:pPr>
      <w:r>
        <w:rPr>
          <w:rFonts w:hint="eastAsia"/>
          <w:lang w:val="en-US" w:eastAsia="zh-CN"/>
        </w:rPr>
        <w:t>双重代理技术</w:t>
      </w:r>
    </w:p>
    <w:p>
      <w:pPr>
        <w:pStyle w:val="3"/>
        <w:bidi w:val="0"/>
        <w:rPr>
          <w:rFonts w:hint="default"/>
        </w:rPr>
      </w:pPr>
      <w:bookmarkStart w:id="5" w:name="_Toc27587"/>
      <w:r>
        <w:rPr>
          <w:rFonts w:hint="default"/>
        </w:rPr>
        <w:t>推广安全可信的网络产品</w:t>
      </w:r>
      <w:r>
        <w:rPr>
          <w:rFonts w:hint="eastAsia"/>
          <w:lang w:val="en-US" w:eastAsia="zh-CN"/>
        </w:rPr>
        <w:t>设备</w:t>
      </w:r>
      <w:r>
        <w:rPr>
          <w:rFonts w:hint="default"/>
        </w:rPr>
        <w:t>和服务，</w:t>
      </w:r>
      <w:bookmarkEnd w:id="5"/>
    </w:p>
    <w:p>
      <w:pPr>
        <w:bidi w:val="0"/>
        <w:rPr>
          <w:rFonts w:hint="eastAsia"/>
          <w:lang w:val="en-US" w:eastAsia="zh-CN"/>
        </w:rPr>
      </w:pPr>
      <w:r>
        <w:rPr>
          <w:rFonts w:hint="eastAsia"/>
          <w:lang w:val="en-US" w:eastAsia="zh-CN"/>
        </w:rPr>
        <w:t>网络安全设备白名单</w:t>
      </w:r>
    </w:p>
    <w:p>
      <w:pPr>
        <w:bidi w:val="0"/>
        <w:rPr>
          <w:rFonts w:hint="eastAsia"/>
          <w:lang w:val="en-US" w:eastAsia="zh-CN"/>
        </w:rPr>
      </w:pPr>
    </w:p>
    <w:p>
      <w:pPr>
        <w:bidi w:val="0"/>
        <w:rPr>
          <w:rFonts w:hint="default"/>
          <w:lang w:val="en-US" w:eastAsia="zh-CN"/>
        </w:rPr>
      </w:pPr>
    </w:p>
    <w:p>
      <w:pPr>
        <w:pStyle w:val="2"/>
        <w:bidi w:val="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bookmarkStart w:id="6" w:name="_Toc13342"/>
      <w:r>
        <w:rPr>
          <w:rStyle w:val="17"/>
          <w:rFonts w:hint="default" w:ascii="Arial" w:hAnsi="Arial" w:cs="Arial"/>
          <w:b/>
          <w:i w:val="0"/>
          <w:caps w:val="0"/>
          <w:color w:val="333333"/>
          <w:spacing w:val="0"/>
          <w:sz w:val="16"/>
          <w:szCs w:val="16"/>
          <w:shd w:val="clear" w:fill="FFFFFF"/>
        </w:rPr>
        <w:t>第三章 网络运行安全</w:t>
      </w:r>
      <w:bookmarkEnd w:id="6"/>
    </w:p>
    <w:p>
      <w:pPr>
        <w:pStyle w:val="3"/>
        <w:bidi w:val="0"/>
      </w:pPr>
      <w:bookmarkStart w:id="7" w:name="_Toc1347"/>
      <w:r>
        <w:rPr>
          <w:rFonts w:hint="default"/>
        </w:rPr>
        <w:t>第一节 一般规定</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第二十一条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实行网络安全等级保护制度。保障网络免受干扰、破坏或者未经授权的访问，防止网络数据泄露或者被窃取、篡改:</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(一)制定内部安全管理制度和操作规程，确定网络安全负责人，落实网络安全保护责任;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(二)采取防范计算机病毒和网络攻击、网络侵入等危害网络安全行为的技术措施;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(三)采取监测、记录网络运行状态、网络安全事件的技术措施，并按照规定留存相关的网络日志不少于六个月;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(四)采取数据分类、重要数据备份和加密等措施;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(五)法律、行政法规规定的其他义务。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第二十二条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网络产品、服务应当符合相关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强制性要求。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Fonts w:hint="default" w:ascii="Arial" w:hAnsi="Arial" w:cs="Arial"/>
          <w:b w:val="0"/>
          <w:i w:val="0"/>
          <w:caps w:val="0"/>
          <w:color w:val="333333"/>
          <w:spacing w:val="0"/>
          <w:sz w:val="16"/>
          <w:szCs w:val="16"/>
          <w:shd w:val="clear" w:fill="FFFFFF"/>
        </w:rPr>
        <w:t>网络产品、服务的提供者不得设置恶意程序;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val="en-US" w:eastAsia="zh-CN"/>
        </w:rPr>
        <w:t xml:space="preserve"> </w:t>
      </w:r>
      <w:r>
        <w:rPr>
          <w:rFonts w:hint="default" w:ascii="Arial" w:hAnsi="Arial" w:cs="Arial"/>
          <w:b w:val="0"/>
          <w:i w:val="0"/>
          <w:caps w:val="0"/>
          <w:color w:val="333333"/>
          <w:spacing w:val="0"/>
          <w:sz w:val="16"/>
          <w:szCs w:val="16"/>
          <w:shd w:val="clear" w:fill="FFFFFF"/>
        </w:rPr>
        <w:t>关于个人信息保护的规定。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第二十三条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网络关键设备和网络安全专用产品应当按照相关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标准的强制性要求、公布网络关键设备和网络安全专用产品目录，。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第二十四条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val="en-US" w:eastAsia="zh-CN"/>
        </w:rPr>
        <w:t>安全的</w:t>
      </w:r>
      <w:r>
        <w:rPr>
          <w:rFonts w:hint="default" w:ascii="Arial" w:hAnsi="Arial" w:cs="Arial"/>
          <w:b w:val="0"/>
          <w:i w:val="0"/>
          <w:caps w:val="0"/>
          <w:color w:val="333333"/>
          <w:spacing w:val="0"/>
          <w:sz w:val="16"/>
          <w:szCs w:val="16"/>
          <w:shd w:val="clear" w:fill="FFFFFF"/>
        </w:rPr>
        <w:t>网络接入、域名注册服务，办理固定电话、移动电话等入网手续，或者为用户提供信息发布、即时通讯等服务，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eastAsiaTheme="minorEastAsia"/>
          <w:color w:val="333333"/>
          <w:lang w:eastAsia="zh-CN"/>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实施网络</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身份战略，支持研究开发安全、方便的电子身份认证技术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第二十五条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第二十七条</w:t>
      </w:r>
      <w:r>
        <w:rPr>
          <w:rFonts w:hint="default" w:ascii="Arial" w:hAnsi="Arial" w:cs="Arial"/>
          <w:b w:val="0"/>
          <w:i w:val="0"/>
          <w:caps w:val="0"/>
          <w:color w:val="333333"/>
          <w:spacing w:val="0"/>
          <w:sz w:val="16"/>
          <w:szCs w:val="16"/>
          <w:shd w:val="clear" w:fill="FFFFFF"/>
        </w:rPr>
        <w:t>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p>
    <w:p>
      <w:pPr>
        <w:pStyle w:val="3"/>
        <w:bidi w:val="0"/>
        <w:rPr>
          <w:rFonts w:hint="default"/>
        </w:rPr>
      </w:pPr>
      <w:bookmarkStart w:id="8" w:name="_Toc6693"/>
      <w:r>
        <w:t>第二节 关键信息基础设施的运行安全</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第三十一条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对公共通信和信息服务、能源、交通、水利、金融、公共服务、电子政务等重要行业和领域，以及其他一旦遭到破坏、丧失功能或者数据泄露，可能严重危害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w:t>
      </w:r>
      <w:r>
        <w:rPr>
          <w:rFonts w:hint="eastAsia" w:ascii="Arial" w:hAnsi="Arial" w:cs="Arial"/>
          <w:b w:val="0"/>
          <w:i w:val="0"/>
          <w:caps w:val="0"/>
          <w:color w:val="333333"/>
          <w:spacing w:val="0"/>
          <w:sz w:val="16"/>
          <w:szCs w:val="16"/>
          <w:shd w:val="clear" w:fill="FFFFFF"/>
          <w:lang w:eastAsia="zh-CN"/>
        </w:rPr>
        <w:t>成员利益</w:t>
      </w:r>
      <w:r>
        <w:rPr>
          <w:rFonts w:hint="default" w:ascii="Arial" w:hAnsi="Arial" w:cs="Arial"/>
          <w:b w:val="0"/>
          <w:i w:val="0"/>
          <w:caps w:val="0"/>
          <w:color w:val="333333"/>
          <w:spacing w:val="0"/>
          <w:sz w:val="16"/>
          <w:szCs w:val="16"/>
          <w:shd w:val="clear" w:fill="FFFFFF"/>
        </w:rPr>
        <w:t>、公共利益的关键信息基础设施，在网络安全等级保护制度的基础上，实行重点保护。关键信息基础设施的具体范围和安全保护办法由</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制定。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鼓励关键信息基础设施以外的网络运营者自愿参与关键信息基础设施保护体系。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第三十四条</w:t>
      </w:r>
      <w:r>
        <w:rPr>
          <w:rFonts w:hint="default" w:ascii="Arial" w:hAnsi="Arial" w:cs="Arial"/>
          <w:b w:val="0"/>
          <w:i w:val="0"/>
          <w:caps w:val="0"/>
          <w:color w:val="333333"/>
          <w:spacing w:val="0"/>
          <w:sz w:val="16"/>
          <w:szCs w:val="16"/>
          <w:shd w:val="clear" w:fill="FFFFFF"/>
        </w:rPr>
        <w:t> 除本法第二十一条的规定外，关键信息基础设施的运营者还应当履行下列安全保护义务: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(一)设置专门安全管理机构和安全管理负责人，并对该负责人和关键岗位的人员进行安全背景审查;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(二)定期对从业人员进行网络安全教育、技术培训和技能考核;</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(三)对重要系统和数据库进行容灾备份;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(四)制定网络安全事件应急预案，并定期进行演练;</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(五)法律、行政法规规定的其他义务。</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第三十五条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关键信息基础设施的运营者采购网络产品和服务，可能影响</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安全的，应当通过</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有关部门组织的</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安全审查。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第三十六条</w:t>
      </w:r>
      <w:r>
        <w:rPr>
          <w:rFonts w:hint="default" w:ascii="Arial" w:hAnsi="Arial" w:cs="Arial"/>
          <w:b w:val="0"/>
          <w:i w:val="0"/>
          <w:caps w:val="0"/>
          <w:color w:val="333333"/>
          <w:spacing w:val="0"/>
          <w:sz w:val="16"/>
          <w:szCs w:val="16"/>
          <w:shd w:val="clear" w:fill="FFFFFF"/>
        </w:rPr>
        <w:t> 关键信息基础设施的运营者采购网络产品和服务，应当按照规定与提供者签订安全保密协议，明确安全和保密义务与责任。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第三十七条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关键信息基础设施的运营者在</w:t>
      </w:r>
      <w:r>
        <w:rPr>
          <w:rFonts w:hint="eastAsia" w:ascii="Arial" w:hAnsi="Arial" w:cs="Arial"/>
          <w:b w:val="0"/>
          <w:i w:val="0"/>
          <w:caps w:val="0"/>
          <w:color w:val="333333"/>
          <w:spacing w:val="0"/>
          <w:sz w:val="16"/>
          <w:szCs w:val="16"/>
          <w:shd w:val="clear" w:fill="FFFFFF"/>
          <w:lang w:eastAsia="zh-CN"/>
        </w:rPr>
        <w:t>集团区域内</w:t>
      </w:r>
      <w:r>
        <w:rPr>
          <w:rFonts w:hint="default" w:ascii="Arial" w:hAnsi="Arial" w:cs="Arial"/>
          <w:b w:val="0"/>
          <w:i w:val="0"/>
          <w:caps w:val="0"/>
          <w:color w:val="333333"/>
          <w:spacing w:val="0"/>
          <w:sz w:val="16"/>
          <w:szCs w:val="16"/>
          <w:shd w:val="clear" w:fill="FFFFFF"/>
        </w:rPr>
        <w:t>运营中收集和产生的个人信息和重要数据应当在</w:t>
      </w:r>
      <w:r>
        <w:rPr>
          <w:rFonts w:hint="eastAsia" w:ascii="Arial" w:hAnsi="Arial" w:cs="Arial"/>
          <w:b w:val="0"/>
          <w:i w:val="0"/>
          <w:caps w:val="0"/>
          <w:color w:val="333333"/>
          <w:spacing w:val="0"/>
          <w:sz w:val="16"/>
          <w:szCs w:val="16"/>
          <w:shd w:val="clear" w:fill="FFFFFF"/>
          <w:lang w:eastAsia="zh-CN"/>
        </w:rPr>
        <w:t>区域内</w:t>
      </w:r>
      <w:r>
        <w:rPr>
          <w:rFonts w:hint="default" w:ascii="Arial" w:hAnsi="Arial" w:cs="Arial"/>
          <w:b w:val="0"/>
          <w:i w:val="0"/>
          <w:caps w:val="0"/>
          <w:color w:val="333333"/>
          <w:spacing w:val="0"/>
          <w:sz w:val="16"/>
          <w:szCs w:val="16"/>
          <w:shd w:val="clear" w:fill="FFFFFF"/>
        </w:rPr>
        <w:t>存储。因业务需要，确需向</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提供的，应当按照</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网信部门会同</w:t>
      </w:r>
      <w:r>
        <w:rPr>
          <w:rFonts w:hint="eastAsia" w:ascii="Arial" w:hAnsi="Arial" w:cs="Arial"/>
          <w:b w:val="0"/>
          <w:i w:val="0"/>
          <w:caps w:val="0"/>
          <w:color w:val="333333"/>
          <w:spacing w:val="0"/>
          <w:sz w:val="16"/>
          <w:szCs w:val="16"/>
          <w:shd w:val="clear" w:fill="FFFFFF"/>
          <w:lang w:eastAsia="zh-CN"/>
        </w:rPr>
        <w:t>大行政部</w:t>
      </w:r>
      <w:r>
        <w:rPr>
          <w:rFonts w:hint="default" w:ascii="Arial" w:hAnsi="Arial" w:cs="Arial"/>
          <w:b w:val="0"/>
          <w:i w:val="0"/>
          <w:caps w:val="0"/>
          <w:color w:val="333333"/>
          <w:spacing w:val="0"/>
          <w:sz w:val="16"/>
          <w:szCs w:val="16"/>
          <w:shd w:val="clear" w:fill="FFFFFF"/>
        </w:rPr>
        <w:t>有关部门制定的办法进行安全评估;法律、行政法规另有规定的，依照其规定。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第三十八条</w:t>
      </w:r>
      <w:r>
        <w:rPr>
          <w:rFonts w:hint="default" w:ascii="Arial" w:hAnsi="Arial" w:cs="Arial"/>
          <w:b w:val="0"/>
          <w:i w:val="0"/>
          <w:caps w:val="0"/>
          <w:color w:val="333333"/>
          <w:spacing w:val="0"/>
          <w:sz w:val="16"/>
          <w:szCs w:val="16"/>
          <w:shd w:val="clear" w:fill="FFFFFF"/>
        </w:rPr>
        <w:t>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第三十九条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网信部门应当统筹协调有关部门对关键信息基础设施的安全保护采取下列措施: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(一)对关键信息基础设施的安全风险进行抽查检测，提出改进措施，必要时可以委托网络安全服务机构对网络存在的安全风险进行检测评估;</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(二)定期组织关键信息基础设施的运营者进行网络安全应急演练，提高应对网络安全事件的水平和协同配合能力;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(三)促进有关部门、关键信息基础设施的运营者以及有关研究机构、网络安全服务机构等之间的网络安全信息共享;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Fonts w:hint="default" w:ascii="Arial" w:hAnsi="Arial" w:cs="Arial"/>
          <w:b w:val="0"/>
          <w:i w:val="0"/>
          <w:caps w:val="0"/>
          <w:color w:val="333333"/>
          <w:spacing w:val="0"/>
          <w:sz w:val="16"/>
          <w:szCs w:val="16"/>
          <w:shd w:val="clear" w:fill="FFFFFF"/>
        </w:rPr>
        <w:t>(四)对网络安全事件的应急处置与网络功能的恢复等，提供技术支持和协助。</w:t>
      </w:r>
    </w:p>
    <w:p>
      <w:pPr>
        <w:pStyle w:val="3"/>
        <w:bidi w:val="0"/>
        <w:rPr>
          <w:rFonts w:hint="default"/>
          <w:lang w:val="en-US" w:eastAsia="zh-CN"/>
        </w:rPr>
      </w:pPr>
      <w:bookmarkStart w:id="9" w:name="_Toc28091"/>
      <w:r>
        <w:rPr>
          <w:rFonts w:hint="eastAsia"/>
          <w:lang w:val="en-US" w:eastAsia="zh-CN"/>
        </w:rPr>
        <w:t>备用账号</w:t>
      </w:r>
      <w:bookmarkEnd w:id="9"/>
    </w:p>
    <w:p>
      <w:pPr>
        <w:pStyle w:val="2"/>
        <w:bidi w:val="0"/>
        <w:rPr>
          <w:color w:val="333333"/>
        </w:rPr>
      </w:pPr>
      <w:bookmarkStart w:id="10" w:name="_Toc31411"/>
      <w:r>
        <w:rPr>
          <w:rStyle w:val="17"/>
          <w:rFonts w:hint="default" w:ascii="Arial" w:hAnsi="Arial" w:cs="Arial"/>
          <w:b/>
          <w:i w:val="0"/>
          <w:caps w:val="0"/>
          <w:color w:val="333333"/>
          <w:spacing w:val="0"/>
          <w:sz w:val="16"/>
          <w:szCs w:val="16"/>
          <w:shd w:val="clear" w:fill="FFFFFF"/>
        </w:rPr>
        <w:t>第四章 网络信息安全</w:t>
      </w:r>
      <w:r>
        <w:rPr>
          <w:rStyle w:val="17"/>
          <w:rFonts w:hint="eastAsia" w:ascii="Arial" w:hAnsi="Arial" w:cs="Arial"/>
          <w:b/>
          <w:i w:val="0"/>
          <w:caps w:val="0"/>
          <w:color w:val="333333"/>
          <w:spacing w:val="0"/>
          <w:sz w:val="16"/>
          <w:szCs w:val="16"/>
          <w:shd w:val="clear" w:fill="FFFFFF"/>
          <w:lang w:val="en-US" w:eastAsia="zh-CN"/>
        </w:rPr>
        <w:t xml:space="preserve"> 存储安全</w:t>
      </w:r>
      <w:bookmarkEnd w:id="10"/>
    </w:p>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网络运营者应当对其收集的用户信息严格保密，并建立健全用户信息保护制度。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第四十一条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网络运营者收集、使用个人信息，应当遵循合法、正当、必要的原则，公开收集、使用规则，明示收集、使用信息的目的、方式和范围，并经被收集者同意。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网络运营者不得收集与其提供的服务无关的个人信息，不得违反法律、行政法规的规定和双方的约定收集、使用个人信息，并应当依照法律、行政法规的规定和与用户的约定，处理其保存的个人信息。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第四十二条</w:t>
      </w:r>
      <w:r>
        <w:rPr>
          <w:rFonts w:hint="default" w:ascii="Arial" w:hAnsi="Arial" w:cs="Arial"/>
          <w:b w:val="0"/>
          <w:i w:val="0"/>
          <w:caps w:val="0"/>
          <w:color w:val="333333"/>
          <w:spacing w:val="0"/>
          <w:sz w:val="16"/>
          <w:szCs w:val="16"/>
          <w:shd w:val="clear" w:fill="FFFFFF"/>
        </w:rPr>
        <w:t> 网络运营者不得泄露、篡改、毁损其收集的个人信息;未经被收集者同意，不得向他人提供个人信息。但是，经过处理无法识别特定个人且不能复原的除外。</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第四十三条</w:t>
      </w:r>
      <w:r>
        <w:rPr>
          <w:rFonts w:hint="default" w:ascii="Arial" w:hAnsi="Arial" w:cs="Arial"/>
          <w:b w:val="0"/>
          <w:i w:val="0"/>
          <w:caps w:val="0"/>
          <w:color w:val="333333"/>
          <w:spacing w:val="0"/>
          <w:sz w:val="16"/>
          <w:szCs w:val="16"/>
          <w:shd w:val="clear" w:fill="FFFFFF"/>
        </w:rPr>
        <w:t>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第四十四条</w:t>
      </w:r>
      <w:r>
        <w:rPr>
          <w:rFonts w:hint="default" w:ascii="Arial" w:hAnsi="Arial" w:cs="Arial"/>
          <w:b w:val="0"/>
          <w:i w:val="0"/>
          <w:caps w:val="0"/>
          <w:color w:val="333333"/>
          <w:spacing w:val="0"/>
          <w:sz w:val="16"/>
          <w:szCs w:val="16"/>
          <w:shd w:val="clear" w:fill="FFFFFF"/>
        </w:rPr>
        <w:t> 任何个人和组织不得窃取或者以其他非法方式获取个人信息，不得非法出售或者非法向他人提供个人信息。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第四十五条</w:t>
      </w:r>
      <w:r>
        <w:rPr>
          <w:rFonts w:hint="default" w:ascii="Arial" w:hAnsi="Arial" w:cs="Arial"/>
          <w:b w:val="0"/>
          <w:i w:val="0"/>
          <w:caps w:val="0"/>
          <w:color w:val="333333"/>
          <w:spacing w:val="0"/>
          <w:sz w:val="16"/>
          <w:szCs w:val="16"/>
          <w:shd w:val="clear" w:fill="FFFFFF"/>
        </w:rPr>
        <w:t> 依法负有网络安全监督管理职责的部门及其工作人员，必须对在履行职责中知悉的个人信息、隐私和商业秘密严格保密，不得泄露、出售或者非法向他人提供。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第四十六条</w:t>
      </w:r>
      <w:r>
        <w:rPr>
          <w:rFonts w:hint="default" w:ascii="Arial" w:hAnsi="Arial" w:cs="Arial"/>
          <w:b w:val="0"/>
          <w:i w:val="0"/>
          <w:caps w:val="0"/>
          <w:color w:val="333333"/>
          <w:spacing w:val="0"/>
          <w:sz w:val="16"/>
          <w:szCs w:val="16"/>
          <w:shd w:val="clear" w:fill="FFFFFF"/>
        </w:rPr>
        <w:t> 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第四十七条</w:t>
      </w:r>
      <w:r>
        <w:rPr>
          <w:rFonts w:hint="default" w:ascii="Arial" w:hAnsi="Arial" w:cs="Arial"/>
          <w:b w:val="0"/>
          <w:i w:val="0"/>
          <w:caps w:val="0"/>
          <w:color w:val="333333"/>
          <w:spacing w:val="0"/>
          <w:sz w:val="16"/>
          <w:szCs w:val="16"/>
          <w:shd w:val="clear" w:fill="FFFFFF"/>
        </w:rPr>
        <w:t> 网络运营者应当加强对其用户发布的信息的管理，发现法律、行政法规禁止发布或者传输的信息的，应当立即停止传输该信息，采取消除等处置措施，防止信息扩散，保存有关记录，并向有关主管部门报告。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第四十八条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任何个人和组织发送的电子信息、提供的应用软件，不得设置恶意程序，不得含有法律、行政法规禁止发布或者传输的信息。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电子信息发送服务提供者和应用软件下载服务提供者，应当履行安全管理义务，知道其用户有前款规定行为的，应当停止提供服务，采取消除等处置措施，保存有关记录，并向有关主管部门报告。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第四十九条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网络运营者应当建立网络信息安全投诉、举报制度，公布投诉、举报方式等信息，及时受理并处理有关网络信息安全的投诉和举报。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网络运营者对网信部门和有关部门依法实施的监督检查，应当予以配合。</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网信部门和有关部门依法履行网络信息安全监督管理职责，发现法律、行政法规禁止发布或者传输的信息的，应当要求网络运营者停止传输，采取消除等处置措施，保存有关记录;对来源于</w:t>
      </w:r>
      <w:r>
        <w:rPr>
          <w:rFonts w:hint="eastAsia" w:ascii="Arial" w:hAnsi="Arial" w:cs="Arial"/>
          <w:b w:val="0"/>
          <w:i w:val="0"/>
          <w:caps w:val="0"/>
          <w:color w:val="333333"/>
          <w:spacing w:val="0"/>
          <w:sz w:val="16"/>
          <w:szCs w:val="16"/>
          <w:shd w:val="clear" w:fill="FFFFFF"/>
          <w:lang w:eastAsia="zh-CN"/>
        </w:rPr>
        <w:t>集团集团外部</w:t>
      </w:r>
      <w:r>
        <w:rPr>
          <w:rFonts w:hint="default" w:ascii="Arial" w:hAnsi="Arial" w:cs="Arial"/>
          <w:b w:val="0"/>
          <w:i w:val="0"/>
          <w:caps w:val="0"/>
          <w:color w:val="333333"/>
          <w:spacing w:val="0"/>
          <w:sz w:val="16"/>
          <w:szCs w:val="16"/>
          <w:shd w:val="clear" w:fill="FFFFFF"/>
        </w:rPr>
        <w:t>的上述信息，应当通知有关机构采取技术措施和其他必要措施阻断传播。</w:t>
      </w:r>
    </w:p>
    <w:p>
      <w:pPr>
        <w:pStyle w:val="2"/>
        <w:bidi w:val="0"/>
        <w:rPr>
          <w:color w:val="333333"/>
        </w:rPr>
      </w:pPr>
      <w:bookmarkStart w:id="11" w:name="_Toc16720"/>
      <w:r>
        <w:rPr>
          <w:rStyle w:val="17"/>
          <w:rFonts w:hint="default" w:ascii="Arial" w:hAnsi="Arial" w:cs="Arial"/>
          <w:b/>
          <w:i w:val="0"/>
          <w:caps w:val="0"/>
          <w:color w:val="333333"/>
          <w:spacing w:val="0"/>
          <w:sz w:val="16"/>
          <w:szCs w:val="16"/>
          <w:shd w:val="clear" w:fill="FFFFFF"/>
        </w:rPr>
        <w:t>第五章 监测预警与应急处置</w:t>
      </w:r>
      <w:r>
        <w:rPr>
          <w:rStyle w:val="17"/>
          <w:rFonts w:hint="eastAsia" w:ascii="Arial" w:hAnsi="Arial" w:cs="Arial"/>
          <w:b/>
          <w:i w:val="0"/>
          <w:caps w:val="0"/>
          <w:color w:val="333333"/>
          <w:spacing w:val="0"/>
          <w:sz w:val="16"/>
          <w:szCs w:val="16"/>
          <w:shd w:val="clear" w:fill="FFFFFF"/>
          <w:lang w:val="en-US" w:eastAsia="zh-CN"/>
        </w:rPr>
        <w:t xml:space="preserve"> 与断网预案</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default" w:ascii="Arial" w:hAnsi="Arial" w:cs="Arial"/>
          <w:b w:val="0"/>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第五十一条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建立网络安全监测预警和信息通报制度。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第五十四条</w:t>
      </w:r>
      <w:r>
        <w:rPr>
          <w:rFonts w:hint="default" w:ascii="Arial" w:hAnsi="Arial" w:cs="Arial"/>
          <w:b w:val="0"/>
          <w:i w:val="0"/>
          <w:caps w:val="0"/>
          <w:color w:val="333333"/>
          <w:spacing w:val="0"/>
          <w:sz w:val="16"/>
          <w:szCs w:val="16"/>
          <w:shd w:val="clear" w:fill="FFFFFF"/>
        </w:rPr>
        <w:t> 网络安全事件发生的风险增大时，省级以上</w:t>
      </w:r>
      <w:r>
        <w:rPr>
          <w:rFonts w:hint="eastAsia" w:ascii="Arial" w:hAnsi="Arial" w:cs="Arial"/>
          <w:b w:val="0"/>
          <w:i w:val="0"/>
          <w:caps w:val="0"/>
          <w:color w:val="333333"/>
          <w:spacing w:val="0"/>
          <w:sz w:val="16"/>
          <w:szCs w:val="16"/>
          <w:shd w:val="clear" w:fill="FFFFFF"/>
          <w:lang w:eastAsia="zh-CN"/>
        </w:rPr>
        <w:t>分部</w:t>
      </w:r>
      <w:r>
        <w:rPr>
          <w:rFonts w:hint="default" w:ascii="Arial" w:hAnsi="Arial" w:cs="Arial"/>
          <w:b w:val="0"/>
          <w:i w:val="0"/>
          <w:caps w:val="0"/>
          <w:color w:val="333333"/>
          <w:spacing w:val="0"/>
          <w:sz w:val="16"/>
          <w:szCs w:val="16"/>
          <w:shd w:val="clear" w:fill="FFFFFF"/>
        </w:rPr>
        <w:t>有关部门应当按照规定的权限和程序，并根据网络安全风险的特点和可能造成的危害，采取下列措施: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(一)要求有关部门、机构和人员及时收集、报告有关信息，加强对网络安全风险的监测;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(二)组织有关部门、机构和专业人员，对网络安全风险信息进行分析评估，预测事件发生的可能性、影响范围和危害程度;</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发布网络安全风险预警，发布避免、减轻危害的措施。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第五十五条</w:t>
      </w:r>
      <w:r>
        <w:rPr>
          <w:rFonts w:hint="default" w:ascii="Arial" w:hAnsi="Arial" w:cs="Arial"/>
          <w:b w:val="0"/>
          <w:i w:val="0"/>
          <w:caps w:val="0"/>
          <w:color w:val="333333"/>
          <w:spacing w:val="0"/>
          <w:sz w:val="16"/>
          <w:szCs w:val="16"/>
          <w:shd w:val="clear" w:fill="FFFFFF"/>
        </w:rPr>
        <w:t> 发生网络安全事件，应当立即启动网络安全事件应急预案，对网络安全事件进行调查和评估，要求网络运营者采取技术措施和其他必要措施，消除安全隐患，防止危害扩大，并及时向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发布与公众有关的警示信息。</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第五十六条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省级以上</w:t>
      </w:r>
      <w:r>
        <w:rPr>
          <w:rFonts w:hint="eastAsia" w:ascii="Arial" w:hAnsi="Arial" w:cs="Arial"/>
          <w:b w:val="0"/>
          <w:i w:val="0"/>
          <w:caps w:val="0"/>
          <w:color w:val="333333"/>
          <w:spacing w:val="0"/>
          <w:sz w:val="16"/>
          <w:szCs w:val="16"/>
          <w:shd w:val="clear" w:fill="FFFFFF"/>
          <w:lang w:eastAsia="zh-CN"/>
        </w:rPr>
        <w:t>分部</w:t>
      </w:r>
      <w:r>
        <w:rPr>
          <w:rFonts w:hint="default" w:ascii="Arial" w:hAnsi="Arial" w:cs="Arial"/>
          <w:b w:val="0"/>
          <w:i w:val="0"/>
          <w:caps w:val="0"/>
          <w:color w:val="333333"/>
          <w:spacing w:val="0"/>
          <w:sz w:val="16"/>
          <w:szCs w:val="16"/>
          <w:shd w:val="clear" w:fill="FFFFFF"/>
        </w:rPr>
        <w:t>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第五十七条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因网络安全事件，发生突发事件或者生产安全事故的，应当依照《</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突发事件应对法》、《</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安全生产法》等有关法律、行政法规的规定处置。</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Fonts w:hint="default" w:ascii="Arial" w:hAnsi="Arial" w:cs="Arial"/>
          <w:b w:val="0"/>
          <w:i w:val="0"/>
          <w:caps w:val="0"/>
          <w:color w:val="333333"/>
          <w:spacing w:val="0"/>
          <w:sz w:val="16"/>
          <w:szCs w:val="16"/>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第六章 法律责任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eastAsia" w:ascii="Arial" w:hAnsi="Arial" w:cs="Arial"/>
          <w:b/>
          <w:i w:val="0"/>
          <w:caps w:val="0"/>
          <w:color w:val="333333"/>
          <w:spacing w:val="0"/>
          <w:sz w:val="16"/>
          <w:szCs w:val="16"/>
          <w:shd w:val="clear" w:fill="FFFFFF"/>
          <w:lang w:val="en-US" w:eastAsia="zh-CN"/>
        </w:rPr>
        <w:t xml:space="preserve"> </w:t>
      </w:r>
      <w:r>
        <w:rPr>
          <w:rStyle w:val="17"/>
          <w:rFonts w:hint="default" w:ascii="Arial" w:hAnsi="Arial" w:cs="Arial"/>
          <w:b/>
          <w:i w:val="0"/>
          <w:caps w:val="0"/>
          <w:color w:val="333333"/>
          <w:spacing w:val="0"/>
          <w:sz w:val="16"/>
          <w:szCs w:val="16"/>
          <w:shd w:val="clear" w:fill="FFFFFF"/>
        </w:rPr>
        <w:t>第六十一条</w:t>
      </w:r>
      <w:r>
        <w:rPr>
          <w:rFonts w:hint="default" w:ascii="Arial" w:hAnsi="Arial" w:cs="Arial"/>
          <w:b w:val="0"/>
          <w:i w:val="0"/>
          <w:caps w:val="0"/>
          <w:color w:val="333333"/>
          <w:spacing w:val="0"/>
          <w:sz w:val="16"/>
          <w:szCs w:val="16"/>
          <w:shd w:val="clear" w:fill="FFFFFF"/>
        </w:rPr>
        <w:t>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第六十二条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违反本法第二十六条规定，开展网络安全认证、检测、风险评估等活动，或者向</w:t>
      </w:r>
      <w:r>
        <w:rPr>
          <w:rFonts w:hint="eastAsia" w:ascii="Arial" w:hAnsi="Arial" w:cs="Arial"/>
          <w:b w:val="0"/>
          <w:i w:val="0"/>
          <w:caps w:val="0"/>
          <w:color w:val="333333"/>
          <w:spacing w:val="0"/>
          <w:sz w:val="16"/>
          <w:szCs w:val="16"/>
          <w:shd w:val="clear" w:fill="FFFFFF"/>
          <w:lang w:eastAsia="zh-CN"/>
        </w:rPr>
        <w:t>全集团</w:t>
      </w:r>
      <w:r>
        <w:rPr>
          <w:rFonts w:hint="default" w:ascii="Arial" w:hAnsi="Arial" w:cs="Arial"/>
          <w:b w:val="0"/>
          <w:i w:val="0"/>
          <w:caps w:val="0"/>
          <w:color w:val="333333"/>
          <w:spacing w:val="0"/>
          <w:sz w:val="16"/>
          <w:szCs w:val="16"/>
          <w:shd w:val="clear" w:fill="FFFFFF"/>
        </w:rPr>
        <w:t>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第六十三条</w:t>
      </w:r>
      <w:r>
        <w:rPr>
          <w:rFonts w:hint="default" w:ascii="Arial" w:hAnsi="Arial" w:cs="Arial"/>
          <w:b w:val="0"/>
          <w:i w:val="0"/>
          <w:caps w:val="0"/>
          <w:color w:val="333333"/>
          <w:spacing w:val="0"/>
          <w:sz w:val="16"/>
          <w:szCs w:val="16"/>
          <w:shd w:val="clear" w:fill="FFFFFF"/>
        </w:rPr>
        <w:t> 违反本法第二十七条规定，从事危害网络安全的活动，或者提供专门用于从事危害网络安全活动的程序、工具，或者为他人从事危害网络安全的活动提供技术支持、广告推广、支付结算等帮助，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机关没收违法所得，处五日以下拘留，可以并处五万元以上五十万元以下罚款;情节较重的，处五日以上十五日以下拘留，可以并处十万元以上一百万元以下罚款。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单位有前款行为的，由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机关没收违法所得，处十万元以上一百万元以下罚款，并对直接负责的主管人员和其他直接责任人员依照前款规定处罚。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违反本法第二十七条规定，受到治安管理处罚的人员，五年内不得从事网络安全管理和网络运营关键岗位的工作;受到刑事处罚的人员，终身不得从事网络安全管理和网络运营关键岗位的工作。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第六十四条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违反本法第四十四条规定，窃取或者以其他非法方式获取、非法出售或者非法向他人提供个人信息，尚不构成犯罪的，由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机关没收违法所得，并处违法所得一倍以上十倍以下罚款，没有违法所得的，处一百万元以下罚款。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第六十五条</w:t>
      </w:r>
      <w:r>
        <w:rPr>
          <w:rFonts w:hint="default" w:ascii="Arial" w:hAnsi="Arial" w:cs="Arial"/>
          <w:b w:val="0"/>
          <w:i w:val="0"/>
          <w:caps w:val="0"/>
          <w:color w:val="333333"/>
          <w:spacing w:val="0"/>
          <w:sz w:val="16"/>
          <w:szCs w:val="16"/>
          <w:shd w:val="clear" w:fill="FFFFFF"/>
        </w:rPr>
        <w:t>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第六十六条</w:t>
      </w:r>
      <w:r>
        <w:rPr>
          <w:rFonts w:hint="default" w:ascii="Arial" w:hAnsi="Arial" w:cs="Arial"/>
          <w:b w:val="0"/>
          <w:i w:val="0"/>
          <w:caps w:val="0"/>
          <w:color w:val="333333"/>
          <w:spacing w:val="0"/>
          <w:sz w:val="16"/>
          <w:szCs w:val="16"/>
          <w:shd w:val="clear" w:fill="FFFFFF"/>
        </w:rPr>
        <w:t> 关键信息基础设施的运营者违反本法第三十七条规定，在</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存储网络数据，或者向</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第六十七条</w:t>
      </w:r>
      <w:r>
        <w:rPr>
          <w:rFonts w:hint="default" w:ascii="Arial" w:hAnsi="Arial" w:cs="Arial"/>
          <w:b w:val="0"/>
          <w:i w:val="0"/>
          <w:caps w:val="0"/>
          <w:color w:val="333333"/>
          <w:spacing w:val="0"/>
          <w:sz w:val="16"/>
          <w:szCs w:val="16"/>
          <w:shd w:val="clear" w:fill="FFFFFF"/>
        </w:rPr>
        <w:t> 违反本法第四十六条规定，设立用于实施违法犯罪活动的网站、通讯群组，或者利用网络发布涉及实施违法犯罪活动的信息，尚不构成犯罪的，由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机关处五日以下拘留，可以并处一万元以上十万元以下罚款;情节较重的，处五日以上十五日以下拘留，可以并处五万元以上五十万元以下罚款。关闭用于实施违法犯罪活动的网站、通讯群组。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单位有前款行为的，由</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机关处十万元以上五十万元以下罚款，并对直接负责的主管人员和其他直接责任人员依照前款规定处罚。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第六十八条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电子信息发送服务提供者、应用软件下载服务提供者，不履行本法第四十八条第二款规定的安全管理义务的，依照前款规定处罚。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第六十九条</w:t>
      </w:r>
      <w:r>
        <w:rPr>
          <w:rFonts w:hint="default" w:ascii="Arial" w:hAnsi="Arial" w:cs="Arial"/>
          <w:b w:val="0"/>
          <w:i w:val="0"/>
          <w:caps w:val="0"/>
          <w:color w:val="333333"/>
          <w:spacing w:val="0"/>
          <w:sz w:val="16"/>
          <w:szCs w:val="16"/>
          <w:shd w:val="clear" w:fill="FFFFFF"/>
        </w:rPr>
        <w:t> 网络运营者违反本法规定，有下列行为之一的，由有关主管部门责令改正;拒不改正或者情节严重的，处五万元以上五十万元以下罚款，对直接负责的主管人员和其他直接责任人员，处一万元以上十万元以下罚款:</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(一)不按照有关部门的要求对法律、行政法规禁止发布或者传输的信息，采取停止传输、消除等处置措施的;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(二)拒绝、阻碍有关部门依法实施的监督检查的;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(三)拒不向</w:t>
      </w:r>
      <w:r>
        <w:rPr>
          <w:rFonts w:hint="eastAsia" w:ascii="Arial" w:hAnsi="Arial" w:cs="Arial"/>
          <w:b w:val="0"/>
          <w:i w:val="0"/>
          <w:caps w:val="0"/>
          <w:color w:val="333333"/>
          <w:spacing w:val="0"/>
          <w:sz w:val="16"/>
          <w:szCs w:val="16"/>
          <w:shd w:val="clear" w:fill="FFFFFF"/>
          <w:lang w:eastAsia="zh-CN"/>
        </w:rPr>
        <w:t>安全</w:t>
      </w:r>
      <w:r>
        <w:rPr>
          <w:rFonts w:hint="default" w:ascii="Arial" w:hAnsi="Arial" w:cs="Arial"/>
          <w:b w:val="0"/>
          <w:i w:val="0"/>
          <w:caps w:val="0"/>
          <w:color w:val="333333"/>
          <w:spacing w:val="0"/>
          <w:sz w:val="16"/>
          <w:szCs w:val="16"/>
          <w:shd w:val="clear" w:fill="FFFFFF"/>
        </w:rPr>
        <w:t>机关、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安全机关提供技术支持和协助的。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发布或者传输本法第十二条第二款和其他法律、行政法规禁止发布或者传输的信息的，依照有关法律、行政法规的规定处罚。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第七十一条</w:t>
      </w:r>
      <w:r>
        <w:rPr>
          <w:rFonts w:hint="default" w:ascii="Arial" w:hAnsi="Arial" w:cs="Arial"/>
          <w:b w:val="0"/>
          <w:i w:val="0"/>
          <w:caps w:val="0"/>
          <w:color w:val="333333"/>
          <w:spacing w:val="0"/>
          <w:sz w:val="16"/>
          <w:szCs w:val="16"/>
          <w:shd w:val="clear" w:fill="FFFFFF"/>
        </w:rPr>
        <w:t> 有本法规定的违法行为的，依照有关法律、行政法规的规定记入信用档案，并予以公示。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第七十二条</w:t>
      </w:r>
      <w:r>
        <w:rPr>
          <w:rFonts w:hint="default" w:ascii="Arial" w:hAnsi="Arial" w:cs="Arial"/>
          <w:b/>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机关政务网络的运营者不履行本法规定的网络安全保护义务的，由其上级机关或者有关机关责令改正;对直接负责的主管人员和其他直接责任人员依法给予处分。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第七十三条</w:t>
      </w:r>
      <w:r>
        <w:rPr>
          <w:rFonts w:hint="default" w:ascii="Arial" w:hAnsi="Arial" w:cs="Arial"/>
          <w:b/>
          <w:i w:val="0"/>
          <w:caps w:val="0"/>
          <w:color w:val="333333"/>
          <w:spacing w:val="0"/>
          <w:sz w:val="16"/>
          <w:szCs w:val="16"/>
          <w:shd w:val="clear" w:fill="FFFFFF"/>
        </w:rPr>
        <w:t> </w:t>
      </w:r>
      <w:r>
        <w:rPr>
          <w:rFonts w:hint="default" w:ascii="Arial" w:hAnsi="Arial" w:cs="Arial"/>
          <w:b w:val="0"/>
          <w:i w:val="0"/>
          <w:caps w:val="0"/>
          <w:color w:val="333333"/>
          <w:spacing w:val="0"/>
          <w:sz w:val="16"/>
          <w:szCs w:val="16"/>
          <w:shd w:val="clear" w:fill="FFFFFF"/>
        </w:rPr>
        <w:t>网信部门和有关部门违反本法第三十条规定，将在履行网络安全保护职责中获取的信息用于其他用途的，对直接负责的主管人员和其他直接责任人员依法给予处分。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网信部门和有关部门的工作人员玩忽职守、滥用职权、徇私舞弊，尚不构成犯罪的，依法给予处分。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第七十四条</w:t>
      </w:r>
      <w:r>
        <w:rPr>
          <w:rFonts w:hint="default" w:ascii="Arial" w:hAnsi="Arial" w:cs="Arial"/>
          <w:b w:val="0"/>
          <w:i w:val="0"/>
          <w:caps w:val="0"/>
          <w:color w:val="333333"/>
          <w:spacing w:val="0"/>
          <w:sz w:val="16"/>
          <w:szCs w:val="16"/>
          <w:shd w:val="clear" w:fill="FFFFFF"/>
        </w:rPr>
        <w:t> 违反本法规定，给他人造成损害的，依法承担民事责任。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违反本法规定，构成违反治安管理行为的，依法给予治安管理处罚;构成犯罪的，依法追究刑事责任。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第七十五条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集团外部</w:t>
      </w:r>
      <w:r>
        <w:rPr>
          <w:rFonts w:hint="default" w:ascii="Arial" w:hAnsi="Arial" w:cs="Arial"/>
          <w:b w:val="0"/>
          <w:i w:val="0"/>
          <w:caps w:val="0"/>
          <w:color w:val="333333"/>
          <w:spacing w:val="0"/>
          <w:sz w:val="16"/>
          <w:szCs w:val="16"/>
          <w:shd w:val="clear" w:fill="FFFFFF"/>
        </w:rPr>
        <w:t>的机构、组织、个人从事攻击、侵入、干扰、破坏等危害</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的关键信息基础设施的活动，造成严重后果的，依法追究法律责任;</w:t>
      </w:r>
      <w:r>
        <w:rPr>
          <w:rFonts w:hint="eastAsia" w:ascii="Arial" w:hAnsi="Arial" w:cs="Arial"/>
          <w:b w:val="0"/>
          <w:i w:val="0"/>
          <w:caps w:val="0"/>
          <w:color w:val="333333"/>
          <w:spacing w:val="0"/>
          <w:sz w:val="16"/>
          <w:szCs w:val="16"/>
          <w:shd w:val="clear" w:fill="FFFFFF"/>
          <w:lang w:eastAsia="zh-CN"/>
        </w:rPr>
        <w:t>大行政部安全</w:t>
      </w:r>
      <w:r>
        <w:rPr>
          <w:rFonts w:hint="default" w:ascii="Arial" w:hAnsi="Arial" w:cs="Arial"/>
          <w:b w:val="0"/>
          <w:i w:val="0"/>
          <w:caps w:val="0"/>
          <w:color w:val="333333"/>
          <w:spacing w:val="0"/>
          <w:sz w:val="16"/>
          <w:szCs w:val="16"/>
          <w:shd w:val="clear" w:fill="FFFFFF"/>
        </w:rPr>
        <w:t>部门和有关部门并可以决定对该机构、组织、个人采取冻结财产或者其他必要的制裁措施。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第七章附 则</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第七十六条</w:t>
      </w:r>
      <w:r>
        <w:rPr>
          <w:rFonts w:hint="default" w:ascii="Arial" w:hAnsi="Arial" w:cs="Arial"/>
          <w:b w:val="0"/>
          <w:i w:val="0"/>
          <w:caps w:val="0"/>
          <w:color w:val="333333"/>
          <w:spacing w:val="0"/>
          <w:sz w:val="16"/>
          <w:szCs w:val="16"/>
          <w:shd w:val="clear" w:fill="FFFFFF"/>
        </w:rPr>
        <w:t> 本法下列用语的含义: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(一)网络，是指由计算机或者其他信息终端及相关设备组成的按照一定的规则和程序对信息进行收集、存储、传输、交换、处理的系统。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(二)网络安全，是指通过采取必要措施，防范对网络的攻击、侵入、干扰、破坏和非法使用以及意外事故，使网络处于稳定可靠运行的状态，以及保障网络数据的完整性、保密性、可用性的能力。</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(三)网络运营者，是指网络的所有者、管理者和网络服务提供者。</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(四)网络数据，是指通过网络收集、存储、传输、处理和产生的各种电子数据。</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Fonts w:hint="default" w:ascii="Arial" w:hAnsi="Arial" w:cs="Arial"/>
          <w:b w:val="0"/>
          <w:i w:val="0"/>
          <w:caps w:val="0"/>
          <w:color w:val="333333"/>
          <w:spacing w:val="0"/>
          <w:sz w:val="16"/>
          <w:szCs w:val="16"/>
          <w:shd w:val="clear" w:fill="FFFFFF"/>
        </w:rPr>
        <w:t>(五)个人信息，是指以电子或者其他方式记录的能够单独或者与其他信息结合识别自然人个人身份的各种信息，包括但不限于自然人的姓名、出生日期、身份证件号码、个人生物识别信息、住址、电话号码等。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第七十七条</w:t>
      </w:r>
      <w:r>
        <w:rPr>
          <w:rFonts w:hint="default" w:ascii="Arial" w:hAnsi="Arial" w:cs="Arial"/>
          <w:b w:val="0"/>
          <w:i w:val="0"/>
          <w:caps w:val="0"/>
          <w:color w:val="333333"/>
          <w:spacing w:val="0"/>
          <w:sz w:val="16"/>
          <w:szCs w:val="16"/>
          <w:shd w:val="clear" w:fill="FFFFFF"/>
        </w:rPr>
        <w:t> 存储、处理涉及</w:t>
      </w:r>
      <w:r>
        <w:rPr>
          <w:rFonts w:hint="eastAsia" w:ascii="Arial" w:hAnsi="Arial" w:cs="Arial"/>
          <w:b w:val="0"/>
          <w:i w:val="0"/>
          <w:caps w:val="0"/>
          <w:color w:val="333333"/>
          <w:spacing w:val="0"/>
          <w:sz w:val="16"/>
          <w:szCs w:val="16"/>
          <w:shd w:val="clear" w:fill="FFFFFF"/>
          <w:lang w:eastAsia="zh-CN"/>
        </w:rPr>
        <w:t>集团</w:t>
      </w:r>
      <w:r>
        <w:rPr>
          <w:rFonts w:hint="default" w:ascii="Arial" w:hAnsi="Arial" w:cs="Arial"/>
          <w:b w:val="0"/>
          <w:i w:val="0"/>
          <w:caps w:val="0"/>
          <w:color w:val="333333"/>
          <w:spacing w:val="0"/>
          <w:sz w:val="16"/>
          <w:szCs w:val="16"/>
          <w:shd w:val="clear" w:fill="FFFFFF"/>
        </w:rPr>
        <w:t>秘密信息的网络的运行安全保护，除应当遵守本法外，还应当遵守保密法律、行政法规的规定。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第七十八条</w:t>
      </w:r>
      <w:r>
        <w:rPr>
          <w:rFonts w:hint="default" w:ascii="Arial" w:hAnsi="Arial" w:cs="Arial"/>
          <w:b w:val="0"/>
          <w:i w:val="0"/>
          <w:caps w:val="0"/>
          <w:color w:val="333333"/>
          <w:spacing w:val="0"/>
          <w:sz w:val="16"/>
          <w:szCs w:val="16"/>
          <w:shd w:val="clear" w:fill="FFFFFF"/>
        </w:rPr>
        <w:t> </w:t>
      </w:r>
      <w:r>
        <w:rPr>
          <w:rFonts w:hint="eastAsia" w:ascii="Arial" w:hAnsi="Arial" w:cs="Arial"/>
          <w:b w:val="0"/>
          <w:i w:val="0"/>
          <w:caps w:val="0"/>
          <w:color w:val="333333"/>
          <w:spacing w:val="0"/>
          <w:sz w:val="16"/>
          <w:szCs w:val="16"/>
          <w:shd w:val="clear" w:fill="FFFFFF"/>
          <w:lang w:eastAsia="zh-CN"/>
        </w:rPr>
        <w:t>安全事务</w:t>
      </w:r>
      <w:r>
        <w:rPr>
          <w:rFonts w:hint="default" w:ascii="Arial" w:hAnsi="Arial" w:cs="Arial"/>
          <w:b w:val="0"/>
          <w:i w:val="0"/>
          <w:caps w:val="0"/>
          <w:color w:val="333333"/>
          <w:spacing w:val="0"/>
          <w:sz w:val="16"/>
          <w:szCs w:val="16"/>
          <w:shd w:val="clear" w:fill="FFFFFF"/>
        </w:rPr>
        <w:t>网络的安全保护，由</w:t>
      </w:r>
      <w:r>
        <w:rPr>
          <w:rFonts w:hint="eastAsia" w:ascii="Arial" w:hAnsi="Arial" w:cs="Arial"/>
          <w:b w:val="0"/>
          <w:i w:val="0"/>
          <w:caps w:val="0"/>
          <w:color w:val="333333"/>
          <w:spacing w:val="0"/>
          <w:sz w:val="16"/>
          <w:szCs w:val="16"/>
          <w:shd w:val="clear" w:fill="FFFFFF"/>
          <w:lang w:val="en-US" w:eastAsia="zh-CN"/>
        </w:rPr>
        <w:t>安全</w:t>
      </w:r>
      <w:r>
        <w:rPr>
          <w:rFonts w:hint="default" w:ascii="Arial" w:hAnsi="Arial" w:cs="Arial"/>
          <w:b w:val="0"/>
          <w:i w:val="0"/>
          <w:caps w:val="0"/>
          <w:color w:val="333333"/>
          <w:spacing w:val="0"/>
          <w:sz w:val="16"/>
          <w:szCs w:val="16"/>
          <w:shd w:val="clear" w:fill="FFFFFF"/>
        </w:rPr>
        <w:t>委员会另行规定。</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color w:val="333333"/>
        </w:rPr>
      </w:pPr>
      <w:r>
        <w:rPr>
          <w:rStyle w:val="17"/>
          <w:rFonts w:hint="default" w:ascii="Arial" w:hAnsi="Arial" w:cs="Arial"/>
          <w:b/>
          <w:i w:val="0"/>
          <w:caps w:val="0"/>
          <w:color w:val="333333"/>
          <w:spacing w:val="0"/>
          <w:sz w:val="16"/>
          <w:szCs w:val="16"/>
          <w:shd w:val="clear" w:fill="FFFFFF"/>
        </w:rPr>
        <w:t>第七十九条</w:t>
      </w:r>
      <w:r>
        <w:rPr>
          <w:rFonts w:hint="default" w:ascii="Arial" w:hAnsi="Arial" w:cs="Arial"/>
          <w:b w:val="0"/>
          <w:i w:val="0"/>
          <w:caps w:val="0"/>
          <w:color w:val="333333"/>
          <w:spacing w:val="0"/>
          <w:sz w:val="16"/>
          <w:szCs w:val="16"/>
          <w:shd w:val="clear" w:fill="FFFFFF"/>
        </w:rPr>
        <w:t> 本法自201</w:t>
      </w:r>
      <w:r>
        <w:rPr>
          <w:rFonts w:hint="eastAsia" w:ascii="Arial" w:hAnsi="Arial" w:cs="Arial"/>
          <w:b w:val="0"/>
          <w:i w:val="0"/>
          <w:caps w:val="0"/>
          <w:color w:val="333333"/>
          <w:spacing w:val="0"/>
          <w:sz w:val="16"/>
          <w:szCs w:val="16"/>
          <w:shd w:val="clear" w:fill="FFFFFF"/>
          <w:lang w:val="en-US" w:eastAsia="zh-CN"/>
        </w:rPr>
        <w:t>8</w:t>
      </w:r>
      <w:r>
        <w:rPr>
          <w:rFonts w:hint="default" w:ascii="Arial" w:hAnsi="Arial" w:cs="Arial"/>
          <w:b w:val="0"/>
          <w:i w:val="0"/>
          <w:caps w:val="0"/>
          <w:color w:val="333333"/>
          <w:spacing w:val="0"/>
          <w:sz w:val="16"/>
          <w:szCs w:val="16"/>
          <w:shd w:val="clear" w:fill="FFFFFF"/>
        </w:rPr>
        <w:t>年6月1日起施行。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Style w:val="17"/>
          <w:rFonts w:hint="default" w:ascii="Arial" w:hAnsi="Arial" w:cs="Arial"/>
          <w:b/>
          <w:i w:val="0"/>
          <w:caps w:val="0"/>
          <w:color w:val="333333"/>
          <w:spacing w:val="0"/>
          <w:sz w:val="16"/>
          <w:szCs w:val="16"/>
          <w:shd w:val="clear" w:fill="FFFFFF"/>
        </w:rPr>
      </w:pPr>
      <w:r>
        <w:rPr>
          <w:rStyle w:val="17"/>
          <w:rFonts w:hint="default" w:ascii="Arial" w:hAnsi="Arial" w:cs="Arial"/>
          <w:b/>
          <w:i w:val="0"/>
          <w:caps w:val="0"/>
          <w:color w:val="333333"/>
          <w:spacing w:val="0"/>
          <w:sz w:val="16"/>
          <w:szCs w:val="16"/>
          <w:shd w:val="clear" w:fill="FFFFFF"/>
        </w:rPr>
        <w:t>图解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Style w:val="17"/>
          <w:rFonts w:hint="default" w:ascii="Arial" w:hAnsi="Arial" w:cs="Arial"/>
          <w:b/>
          <w:i w:val="0"/>
          <w:caps w:val="0"/>
          <w:color w:val="333333"/>
          <w:spacing w:val="0"/>
          <w:sz w:val="16"/>
          <w:szCs w:val="16"/>
          <w:shd w:val="clear" w:fill="FFFFFF"/>
        </w:rPr>
      </w:pPr>
    </w:p>
    <w:p>
      <w:pPr>
        <w:pStyle w:val="2"/>
        <w:bidi w:val="0"/>
        <w:rPr>
          <w:rFonts w:hint="default"/>
          <w:lang w:val="en-US" w:eastAsia="zh-CN"/>
        </w:rPr>
      </w:pPr>
      <w:bookmarkStart w:id="12" w:name="_Toc22239"/>
      <w:r>
        <w:rPr>
          <w:rStyle w:val="17"/>
          <w:rFonts w:hint="eastAsia" w:ascii="Arial" w:hAnsi="Arial" w:cs="Arial"/>
          <w:b/>
          <w:i w:val="0"/>
          <w:caps w:val="0"/>
          <w:color w:val="333333"/>
          <w:spacing w:val="0"/>
          <w:sz w:val="16"/>
          <w:szCs w:val="16"/>
          <w:shd w:val="clear" w:fill="FFFFFF"/>
          <w:lang w:val="en-US" w:eastAsia="zh-CN"/>
        </w:rPr>
        <w:t>断网预案 野外通讯 户外通讯</w:t>
      </w:r>
      <w:bookmarkEnd w:id="12"/>
    </w:p>
    <w:p>
      <w:pPr>
        <w:pStyle w:val="3"/>
        <w:bidi w:val="0"/>
        <w:rPr>
          <w:rStyle w:val="17"/>
          <w:rFonts w:hint="default" w:ascii="Arial" w:hAnsi="Arial" w:cs="Arial"/>
          <w:b/>
          <w:i w:val="0"/>
          <w:caps w:val="0"/>
          <w:color w:val="333333"/>
          <w:spacing w:val="0"/>
          <w:szCs w:val="16"/>
          <w:shd w:val="clear" w:fill="FFFFFF"/>
          <w:lang w:val="en-US" w:eastAsia="zh-CN"/>
        </w:rPr>
      </w:pPr>
      <w:bookmarkStart w:id="13" w:name="_Toc1075"/>
      <w:r>
        <w:rPr>
          <w:rStyle w:val="17"/>
          <w:rFonts w:hint="eastAsia" w:cs="Arial"/>
          <w:b/>
          <w:i w:val="0"/>
          <w:color w:val="333333"/>
          <w:spacing w:val="0"/>
          <w:szCs w:val="16"/>
          <w:shd w:val="clear" w:fill="FFFFFF"/>
          <w:lang w:val="en-US" w:eastAsia="zh-CN"/>
        </w:rPr>
        <w:t>O</w:t>
      </w:r>
      <w:r>
        <w:rPr>
          <w:rStyle w:val="17"/>
          <w:rFonts w:hint="eastAsia" w:cs="Arial"/>
          <w:b/>
          <w:i w:val="0"/>
          <w:caps w:val="0"/>
          <w:color w:val="333333"/>
          <w:spacing w:val="0"/>
          <w:szCs w:val="16"/>
          <w:shd w:val="clear" w:fill="FFFFFF"/>
          <w:lang w:val="en-US" w:eastAsia="zh-CN"/>
        </w:rPr>
        <w:t>ffline mode</w:t>
      </w:r>
      <w:r>
        <w:rPr>
          <w:rStyle w:val="17"/>
          <w:rFonts w:hint="eastAsia" w:ascii="Arial" w:hAnsi="Arial" w:cs="Arial"/>
          <w:b/>
          <w:i w:val="0"/>
          <w:caps w:val="0"/>
          <w:color w:val="333333"/>
          <w:spacing w:val="0"/>
          <w:szCs w:val="16"/>
          <w:shd w:val="clear" w:fill="FFFFFF"/>
          <w:lang w:val="en-US" w:eastAsia="zh-CN"/>
        </w:rPr>
        <w:t>离线地</w:t>
      </w:r>
      <w:r>
        <w:rPr>
          <w:rFonts w:hint="eastAsia"/>
          <w:lang w:val="en-US" w:eastAsia="zh-CN"/>
        </w:rPr>
        <w:t>地图 离线翻译</w:t>
      </w:r>
      <w:bookmarkEnd w:id="13"/>
    </w:p>
    <w:p>
      <w:pPr>
        <w:pStyle w:val="3"/>
        <w:bidi w:val="0"/>
        <w:rPr>
          <w:rFonts w:hint="eastAsia"/>
          <w:lang w:val="en-US" w:eastAsia="zh-CN"/>
        </w:rPr>
      </w:pPr>
      <w:bookmarkStart w:id="14" w:name="_Toc29600"/>
      <w:r>
        <w:rPr>
          <w:rFonts w:hint="eastAsia"/>
          <w:lang w:val="en-US" w:eastAsia="zh-CN"/>
        </w:rPr>
        <w:t>intercom对讲机  卫星短</w:t>
      </w:r>
      <w:r>
        <w:rPr>
          <w:rFonts w:hint="eastAsia" w:ascii="Arial" w:hAnsi="Arial" w:eastAsia="Arial" w:cs="Arial"/>
          <w:i w:val="0"/>
          <w:iCs w:val="0"/>
          <w:caps w:val="0"/>
          <w:color w:val="E8EAED"/>
          <w:spacing w:val="1"/>
          <w:szCs w:val="19"/>
          <w:shd w:val="clear" w:fill="202124"/>
          <w:lang w:val="en-US" w:eastAsia="zh-CN"/>
        </w:rPr>
        <w:t>报文工具</w:t>
      </w:r>
      <w:r>
        <w:rPr>
          <w:rFonts w:hint="eastAsia" w:eastAsia="Arial" w:cs="Arial"/>
          <w:i w:val="0"/>
          <w:iCs w:val="0"/>
          <w:caps w:val="0"/>
          <w:color w:val="E8EAED"/>
          <w:spacing w:val="1"/>
          <w:szCs w:val="19"/>
          <w:shd w:val="clear" w:fill="202124"/>
          <w:lang w:val="en-US" w:eastAsia="zh-CN"/>
        </w:rPr>
        <w:t xml:space="preserve"> </w:t>
      </w:r>
      <w:r>
        <w:rPr>
          <w:rFonts w:hint="eastAsia"/>
          <w:lang w:val="en-US" w:eastAsia="zh-CN"/>
        </w:rPr>
        <w:t>卫星电话</w:t>
      </w:r>
      <w:bookmarkEnd w:id="14"/>
      <w:r>
        <w:rPr>
          <w:rFonts w:hint="eastAsia"/>
          <w:lang w:val="en-US" w:eastAsia="zh-CN"/>
        </w:rPr>
        <w:t xml:space="preserve">   </w:t>
      </w:r>
    </w:p>
    <w:p>
      <w:pPr>
        <w:rPr>
          <w:rFonts w:hint="eastAsia"/>
          <w:lang w:val="en-US" w:eastAsia="zh-CN"/>
        </w:rPr>
      </w:pPr>
      <w:r>
        <w:rPr>
          <w:rFonts w:hint="eastAsia"/>
          <w:lang w:val="en-US" w:eastAsia="zh-CN"/>
        </w:rPr>
        <w:t>intercom是！车台更靠谱一些。首先距离远（车台可达200Km，手台一般10Km），当你的活动范围足够大的时候为了安全起见，还是装车台吧，不过手台也得用，毕竟你不会一直待在车</w:t>
      </w:r>
    </w:p>
    <w:p>
      <w:pPr>
        <w:rPr>
          <w:rFonts w:hint="eastAsia"/>
          <w:lang w:val="en-US" w:eastAsia="zh-CN"/>
        </w:rPr>
      </w:pPr>
    </w:p>
    <w:p>
      <w:pPr>
        <w:rPr>
          <w:rFonts w:hint="eastAsia"/>
          <w:lang w:val="en-US" w:eastAsia="zh-CN"/>
        </w:rPr>
      </w:pPr>
      <w:r>
        <w:rPr>
          <w:rFonts w:ascii="微软雅黑" w:hAnsi="微软雅黑" w:eastAsia="微软雅黑" w:cs="微软雅黑"/>
          <w:i w:val="0"/>
          <w:iCs w:val="0"/>
          <w:caps w:val="0"/>
          <w:color w:val="444444"/>
          <w:spacing w:val="0"/>
          <w:sz w:val="19"/>
          <w:szCs w:val="19"/>
          <w:shd w:val="clear" w:fill="FFFFFF"/>
        </w:rPr>
        <w:t>小米对讲机Lite价格便宜，机身小巧，便携性也更高。外观上设计简约，符合大多数人的审美要求。除了支持16个频道外，它还可以通过米家App进行写频，16个信道频率同时同步到周围⼏⼗甚⾄上百台对讲机上，感觉也是黑科技满满。40mm口径扬声器，通话时的声音更大，人声也会更清晰。内置2000毫安电池，能够拥有5天超长待机，而且支持多种充电方式。1-5公里的通话距离，能够轻松满足户外、登山、自驾游、线下活动、以及上班族的实际使用需求。</w:t>
      </w:r>
    </w:p>
    <w:p>
      <w:pPr>
        <w:rPr>
          <w:rFonts w:hint="eastAsia"/>
          <w:lang w:val="en-US" w:eastAsia="zh-CN"/>
        </w:rPr>
      </w:pPr>
    </w:p>
    <w:p>
      <w:pPr>
        <w:rPr>
          <w:rFonts w:hint="default" w:ascii="Arial" w:hAnsi="Arial" w:eastAsia="Arial" w:cs="Arial"/>
          <w:i w:val="0"/>
          <w:iCs w:val="0"/>
          <w:caps w:val="0"/>
          <w:color w:val="E8EAED"/>
          <w:spacing w:val="1"/>
          <w:sz w:val="19"/>
          <w:szCs w:val="19"/>
          <w:shd w:val="clear" w:fill="202124"/>
        </w:rPr>
      </w:pPr>
      <w:r>
        <w:rPr>
          <w:rFonts w:ascii="Arial" w:hAnsi="Arial" w:eastAsia="Arial" w:cs="Arial"/>
          <w:i w:val="0"/>
          <w:iCs w:val="0"/>
          <w:caps w:val="0"/>
          <w:color w:val="E8EAED"/>
          <w:spacing w:val="1"/>
          <w:sz w:val="19"/>
          <w:szCs w:val="19"/>
          <w:shd w:val="clear" w:fill="202124"/>
        </w:rPr>
        <w:t>带电量的话，两部都蛮好，反正出去5天在沙漠里，回来都还有一半的电量。</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BF-TD511数字对讲机实时卫星定位方便数字追踪，400小时长时录音，IP67防水防尘。2000MAH的电池容量，出门最好多配备一个电池方便不时之需。</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打个比方，手机的通讯是依赖基站的，如果我们户外活动的时候，去的地方是深山老林的那种，没有基站覆盖的话，那手机信号可能就没有了。这个时候，对讲机的作用就体现出来了，只要在通讯距离内，并且在同一频率内，双方就可以正常通话了。所以对讲机在这种情况下成为了最值得信赖的远距离通讯工具了。</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其次，手机的APP内容较多，电量消耗容易过快，而Tooone微型数字对讲机可以USB充电，采用LoRa技术，实现了低功耗和远距离的统一，在同样的功耗条件下比其他无线方式传播的距离更远。确保待机时间长。</w:t>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br w:type="textWrapping"/>
      </w:r>
      <w:r>
        <w:rPr>
          <w:rFonts w:hint="default" w:ascii="Arial" w:hAnsi="Arial" w:eastAsia="Arial" w:cs="Arial"/>
          <w:i w:val="0"/>
          <w:iCs w:val="0"/>
          <w:caps w:val="0"/>
          <w:color w:val="E8EAED"/>
          <w:spacing w:val="1"/>
          <w:sz w:val="19"/>
          <w:szCs w:val="19"/>
          <w:shd w:val="clear" w:fill="202124"/>
        </w:rPr>
        <w:t>微型对讲机机身小巧，携带方便，可以像饰品一样，佩戴在身上</w:t>
      </w:r>
    </w:p>
    <w:p>
      <w:pPr>
        <w:rPr>
          <w:rFonts w:hint="default" w:ascii="Arial" w:hAnsi="Arial" w:eastAsia="Arial" w:cs="Arial"/>
          <w:i w:val="0"/>
          <w:iCs w:val="0"/>
          <w:caps w:val="0"/>
          <w:color w:val="E8EAED"/>
          <w:spacing w:val="1"/>
          <w:sz w:val="19"/>
          <w:szCs w:val="19"/>
          <w:shd w:val="clear" w:fill="202124"/>
        </w:rPr>
      </w:pPr>
    </w:p>
    <w:p>
      <w:pPr>
        <w:rPr>
          <w:rFonts w:hint="default" w:ascii="Arial" w:hAnsi="Arial" w:eastAsia="Arial" w:cs="Arial"/>
          <w:i w:val="0"/>
          <w:iCs w:val="0"/>
          <w:caps w:val="0"/>
          <w:color w:val="E8EAED"/>
          <w:spacing w:val="1"/>
          <w:sz w:val="19"/>
          <w:szCs w:val="19"/>
          <w:shd w:val="clear" w:fill="202124"/>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中高成本解决方案——卫星电话</w:t>
      </w: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有人会有疑问，既然卫星短报文工具都已经被夸的“天上少有，地上罕见”，还要卫星电话干嘛？</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其实上文也提到了卫星短报文工具的最大缺点：设备可以独立使用但需要配合手机才能实现更多功能，且无法实现即时电话通讯，对于一些着急上火的事儿，是一个电话几句话说的明白还是你来我往发“短信”更加快捷？显然是电话。</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低成本解决方案——卫星短报文工具</w:t>
      </w: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有高价版，就有廉价版；有优点，同样就有缺点。考虑大众需求，笔者先从廉价版说起。无论是购置还是租凭，花费最少的就是卫星短报文工具。</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上面这张表格对比来看，海聊（户外宝增强版）优势集中在价格相对低廉、电池可以拆卸与快充（长时间户外可以携带额外电池更换）、可以更新微博（微博文字）、发邮件、组队位置共享、以及上文重点提到的防误触碰。</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中高成本解决方案——卫星电话</w:t>
      </w: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有人会有疑问，既然卫星短报文工具都已经被夸的“天上少有，地上罕见”，还要卫星电话干嘛？</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看完上面的这张比对表，也了解了卫星电话的通信资费标准，其实打心眼里的还是觉得：在国内玩户外，卫星短报文工具比卫星电话更实用。</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图上的东西，应该是用的北斗短报文，设备只要一两千吧。同类应该最便宜，短信免费。</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只要有天空，随时可以链接手机发送短信，深山老林哪怕是海洋上雪山上，都可以作为应急通信使用，可以预设求救短信，当然最重要的是可以和基友在以上环境聊骚。</w:t>
      </w:r>
    </w:p>
    <w:p>
      <w:pPr>
        <w:rPr>
          <w:rFonts w:hint="eastAsia" w:ascii="Arial" w:hAnsi="Arial" w:eastAsia="Arial" w:cs="Arial"/>
          <w:i w:val="0"/>
          <w:iCs w:val="0"/>
          <w:caps w:val="0"/>
          <w:color w:val="E8EAED"/>
          <w:spacing w:val="1"/>
          <w:sz w:val="19"/>
          <w:szCs w:val="19"/>
          <w:shd w:val="clear" w:fill="202124"/>
          <w:lang w:val="en-US" w:eastAsia="zh-CN"/>
        </w:rPr>
      </w:pPr>
    </w:p>
    <w:p>
      <w:pPr>
        <w:rPr>
          <w:rFonts w:hint="eastAsia" w:ascii="Arial" w:hAnsi="Arial" w:eastAsia="Arial" w:cs="Arial"/>
          <w:i w:val="0"/>
          <w:iCs w:val="0"/>
          <w:caps w:val="0"/>
          <w:color w:val="E8EAED"/>
          <w:spacing w:val="1"/>
          <w:sz w:val="19"/>
          <w:szCs w:val="19"/>
          <w:shd w:val="clear" w:fill="202124"/>
          <w:lang w:val="en-US" w:eastAsia="zh-CN"/>
        </w:rPr>
      </w:pPr>
      <w:r>
        <w:rPr>
          <w:rFonts w:hint="eastAsia" w:ascii="Arial" w:hAnsi="Arial" w:eastAsia="Arial" w:cs="Arial"/>
          <w:i w:val="0"/>
          <w:iCs w:val="0"/>
          <w:caps w:val="0"/>
          <w:color w:val="E8EAED"/>
          <w:spacing w:val="1"/>
          <w:sz w:val="19"/>
          <w:szCs w:val="19"/>
          <w:shd w:val="clear" w:fill="202124"/>
          <w:lang w:val="en-US" w:eastAsia="zh-CN"/>
        </w:rPr>
        <w:t>什么关键</w:t>
      </w:r>
    </w:p>
    <w:p>
      <w:pPr>
        <w:pStyle w:val="3"/>
        <w:bidi w:val="0"/>
      </w:pPr>
      <w:bookmarkStart w:id="15" w:name="_Toc15047"/>
      <w:r>
        <w:rPr>
          <w:rFonts w:hint="eastAsia"/>
          <w:lang w:val="en-US" w:eastAsia="zh-CN"/>
        </w:rPr>
        <w:t xml:space="preserve">蓝牙wifi组网app  firechat  </w:t>
      </w:r>
      <w:r>
        <w:rPr>
          <w:lang w:val="en-US" w:eastAsia="zh-CN"/>
        </w:rPr>
        <w:fldChar w:fldCharType="begin"/>
      </w:r>
      <w:r>
        <w:rPr>
          <w:lang w:val="en-US" w:eastAsia="zh-CN"/>
        </w:rPr>
        <w:instrText xml:space="preserve"> HYPERLINK "https://tech.hindustantimes.com/tech/news/offline-messaging-apps-like-bridgefy-firechat-gain-popularity-amid-internet-shutdowns-story-GVBABExmFCR5byMKScdCII.html" </w:instrText>
      </w:r>
      <w:r>
        <w:rPr>
          <w:lang w:val="en-US" w:eastAsia="zh-CN"/>
        </w:rPr>
        <w:fldChar w:fldCharType="separate"/>
      </w:r>
      <w:r>
        <w:rPr>
          <w:rFonts w:hint="eastAsia"/>
          <w:lang w:val="en-US" w:eastAsia="zh-CN"/>
        </w:rPr>
        <w:t xml:space="preserve"> </w:t>
      </w:r>
      <w:r>
        <w:rPr>
          <w:rStyle w:val="19"/>
          <w:b w:val="0"/>
          <w:bCs w:val="0"/>
          <w:i w:val="0"/>
          <w:iCs w:val="0"/>
          <w:caps w:val="0"/>
          <w:color w:val="1A0DAB"/>
          <w:spacing w:val="0"/>
          <w:szCs w:val="24"/>
          <w:u w:val="single"/>
          <w:shd w:val="clear" w:fill="FFFFFF"/>
        </w:rPr>
        <w:t>Bridgefy</w:t>
      </w:r>
      <w:bookmarkEnd w:id="15"/>
    </w:p>
    <w:p>
      <w:pPr>
        <w:bidi w:val="0"/>
      </w:pPr>
      <w:r>
        <w:rPr>
          <w:rFonts w:hint="default"/>
          <w:lang w:val="en-US" w:eastAsia="zh-CN"/>
        </w:rPr>
        <w:fldChar w:fldCharType="end"/>
      </w:r>
    </w:p>
    <w:p>
      <w:pPr>
        <w:bidi w:val="0"/>
        <w:rPr>
          <w:rFonts w:hint="default"/>
          <w:lang w:val="en-US" w:eastAsia="zh-CN"/>
        </w:rPr>
      </w:pPr>
      <w:r>
        <w:t> </w:t>
      </w:r>
      <w:r>
        <w:rPr>
          <w:rFonts w:hint="default"/>
        </w:rPr>
        <w:t>Firechat在两天内的下载量高达 210000 次，使这款应用程序成为香港综合排名第一的应用程序...</w:t>
      </w:r>
    </w:p>
    <w:p>
      <w:pPr>
        <w:bidi w:val="0"/>
        <w:rPr>
          <w:rFonts w:hint="default"/>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Helvetica" w:hAnsi="Helvetica" w:eastAsia="Helvetica" w:cs="Helvetica"/>
          <w:i w:val="0"/>
          <w:iCs w:val="0"/>
          <w:caps w:val="0"/>
          <w:color w:val="424242"/>
          <w:spacing w:val="0"/>
          <w:sz w:val="21"/>
          <w:szCs w:val="21"/>
        </w:rPr>
      </w:pPr>
      <w:r>
        <w:rPr>
          <w:rFonts w:hint="eastAsia" w:ascii="Arial" w:hAnsi="Arial" w:cs="Arial"/>
          <w:b w:val="0"/>
          <w:i w:val="0"/>
          <w:caps w:val="0"/>
          <w:color w:val="333333"/>
          <w:spacing w:val="0"/>
          <w:sz w:val="16"/>
          <w:szCs w:val="16"/>
          <w:shd w:val="clear" w:fill="FFFFFF"/>
          <w:lang w:val="en-US" w:eastAsia="zh-CN"/>
        </w:rPr>
        <w:t xml:space="preserve"> </w:t>
      </w:r>
      <w:r>
        <w:rPr>
          <w:rFonts w:hint="default" w:ascii="Helvetica" w:hAnsi="Helvetica" w:eastAsia="Helvetica" w:cs="Helvetica"/>
          <w:i w:val="0"/>
          <w:iCs w:val="0"/>
          <w:caps w:val="0"/>
          <w:color w:val="E2127A"/>
          <w:spacing w:val="0"/>
          <w:sz w:val="21"/>
          <w:szCs w:val="21"/>
          <w:shd w:val="clear" w:fill="FFFFFF"/>
        </w:rPr>
        <w:fldChar w:fldCharType="begin"/>
      </w:r>
      <w:r>
        <w:rPr>
          <w:rFonts w:hint="default" w:ascii="Helvetica" w:hAnsi="Helvetica" w:eastAsia="Helvetica" w:cs="Helvetica"/>
          <w:i w:val="0"/>
          <w:iCs w:val="0"/>
          <w:caps w:val="0"/>
          <w:color w:val="E2127A"/>
          <w:spacing w:val="0"/>
          <w:sz w:val="21"/>
          <w:szCs w:val="21"/>
          <w:shd w:val="clear" w:fill="FFFFFF"/>
        </w:rPr>
        <w:instrText xml:space="preserve"> HYPERLINK "https://itunes.apple.com/us/app/firechat/id719829352?mt=8" \t "https://www.theverge.com/2014/3/20/5530062/_blank" </w:instrText>
      </w:r>
      <w:r>
        <w:rPr>
          <w:rFonts w:hint="default" w:ascii="Helvetica" w:hAnsi="Helvetica" w:eastAsia="Helvetica" w:cs="Helvetica"/>
          <w:i w:val="0"/>
          <w:iCs w:val="0"/>
          <w:caps w:val="0"/>
          <w:color w:val="E2127A"/>
          <w:spacing w:val="0"/>
          <w:sz w:val="21"/>
          <w:szCs w:val="21"/>
          <w:shd w:val="clear" w:fill="FFFFFF"/>
        </w:rPr>
        <w:fldChar w:fldCharType="separate"/>
      </w:r>
      <w:r>
        <w:rPr>
          <w:rStyle w:val="19"/>
          <w:rFonts w:hint="default" w:ascii="Helvetica" w:hAnsi="Helvetica" w:eastAsia="Helvetica" w:cs="Helvetica"/>
          <w:i w:val="0"/>
          <w:iCs w:val="0"/>
          <w:caps w:val="0"/>
          <w:color w:val="E2127A"/>
          <w:spacing w:val="0"/>
          <w:sz w:val="21"/>
          <w:szCs w:val="21"/>
          <w:shd w:val="clear" w:fill="FFFFFF"/>
        </w:rPr>
        <w:t>FireChat</w:t>
      </w:r>
      <w:r>
        <w:rPr>
          <w:rFonts w:hint="default" w:ascii="Helvetica" w:hAnsi="Helvetica" w:eastAsia="Helvetica" w:cs="Helvetica"/>
          <w:i w:val="0"/>
          <w:iCs w:val="0"/>
          <w:caps w:val="0"/>
          <w:color w:val="E2127A"/>
          <w:spacing w:val="0"/>
          <w:sz w:val="21"/>
          <w:szCs w:val="21"/>
          <w:shd w:val="clear" w:fill="FFFFFF"/>
        </w:rPr>
        <w:fldChar w:fldCharType="end"/>
      </w:r>
      <w:r>
        <w:rPr>
          <w:rFonts w:hint="default" w:ascii="Helvetica" w:hAnsi="Helvetica" w:eastAsia="Helvetica" w:cs="Helvetica"/>
          <w:i w:val="0"/>
          <w:iCs w:val="0"/>
          <w:caps w:val="0"/>
          <w:color w:val="424242"/>
          <w:spacing w:val="0"/>
          <w:sz w:val="21"/>
          <w:szCs w:val="21"/>
          <w:shd w:val="clear" w:fill="FFFFFF"/>
        </w:rPr>
        <w:t>从一开始就听起来相当传统。</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Helvetica" w:hAnsi="Helvetica" w:eastAsia="Helvetica" w:cs="Helvetica"/>
          <w:i w:val="0"/>
          <w:iCs w:val="0"/>
          <w:caps w:val="0"/>
          <w:color w:val="424242"/>
          <w:spacing w:val="0"/>
          <w:sz w:val="21"/>
          <w:szCs w:val="21"/>
        </w:rPr>
      </w:pPr>
      <w:r>
        <w:rPr>
          <w:rFonts w:hint="default" w:ascii="Helvetica" w:hAnsi="Helvetica" w:eastAsia="Helvetica" w:cs="Helvetica"/>
          <w:i w:val="0"/>
          <w:iCs w:val="0"/>
          <w:caps w:val="0"/>
          <w:color w:val="424242"/>
          <w:spacing w:val="0"/>
          <w:sz w:val="21"/>
          <w:szCs w:val="21"/>
          <w:shd w:val="clear" w:fill="FFFFFF"/>
        </w:rPr>
        <w:t>这是一款新的 iPhone 应用程序，可让您与附近的用户聊天和分享照片 - 如果您愿意，可以匿名方式。但是，FireChat 不是依靠全球定位或手机信号塔三角测量在地图上绘制您和其他人的地图，而是依靠蓝牙和 Wi-Fi 在附近用户之间传输消息。换句话说，即使您没有手机服务，您也可以在大学图书馆的地下室打开应用程序并与他人聊天。随着每个新用户的登录，FireChat 的范围会扩大。“只要有一个支持 FireChat 的设备作为链中的一个节点，ad hoc 网络的规模就没有地域限制，”创作</w:t>
      </w:r>
    </w:p>
    <w:p>
      <w:pPr>
        <w:rPr>
          <w:rFonts w:hint="eastAsia" w:eastAsiaTheme="minorEastAsia"/>
          <w:lang w:val="en-US" w:eastAsia="zh-CN"/>
        </w:rPr>
      </w:pPr>
    </w:p>
    <w:p>
      <w:pPr>
        <w:rPr>
          <w:rFonts w:hint="default" w:ascii="Helvetica" w:hAnsi="Helvetica" w:eastAsia="Helvetica" w:cs="Helvetica"/>
          <w:i w:val="0"/>
          <w:iCs w:val="0"/>
          <w:caps w:val="0"/>
          <w:color w:val="424242"/>
          <w:spacing w:val="0"/>
          <w:sz w:val="21"/>
          <w:szCs w:val="21"/>
          <w:shd w:val="clear" w:fill="FFFFFF"/>
        </w:rPr>
      </w:pPr>
      <w:r>
        <w:rPr>
          <w:rFonts w:ascii="Helvetica" w:hAnsi="Helvetica" w:eastAsia="Helvetica" w:cs="Helvetica"/>
          <w:i w:val="0"/>
          <w:iCs w:val="0"/>
          <w:caps w:val="0"/>
          <w:color w:val="424242"/>
          <w:spacing w:val="0"/>
          <w:sz w:val="21"/>
          <w:szCs w:val="21"/>
          <w:shd w:val="clear" w:fill="FFFFFF"/>
        </w:rPr>
        <w:t>迄今为止，很少有开发人员实施该技术，部分原因可能是现代科技消费者无法访问互联网的情况似乎并不多。</w:t>
      </w:r>
      <w:r>
        <w:rPr>
          <w:rFonts w:hint="default" w:ascii="Helvetica" w:hAnsi="Helvetica" w:eastAsia="Helvetica" w:cs="Helvetica"/>
          <w:i w:val="0"/>
          <w:iCs w:val="0"/>
          <w:caps w:val="0"/>
          <w:color w:val="424242"/>
          <w:spacing w:val="0"/>
          <w:sz w:val="21"/>
          <w:szCs w:val="21"/>
          <w:shd w:val="clear" w:fill="FFFFFF"/>
        </w:rPr>
        <w:t>因此，Firechat 的宣传涉及在体育比赛、贸易展览、音乐会、地铁或飞机上聊天——这是一组明显的手机服务较差或不存在的场景。但经过进一步检查，该应用程序的潜在效用要大得多。</w:t>
      </w:r>
    </w:p>
    <w:p>
      <w:pPr>
        <w:rPr>
          <w:rFonts w:hint="default" w:ascii="Helvetica" w:hAnsi="Helvetica" w:eastAsia="Helvetica" w:cs="Helvetica"/>
          <w:i w:val="0"/>
          <w:iCs w:val="0"/>
          <w:caps w:val="0"/>
          <w:color w:val="424242"/>
          <w:spacing w:val="0"/>
          <w:sz w:val="21"/>
          <w:szCs w:val="21"/>
          <w:shd w:val="clear" w:fill="FFFFFF"/>
        </w:rPr>
      </w:pPr>
    </w:p>
    <w:p>
      <w:pPr>
        <w:rPr>
          <w:rFonts w:hint="default" w:ascii="Helvetica" w:hAnsi="Helvetica" w:eastAsia="Helvetica" w:cs="Helvetica"/>
          <w:i w:val="0"/>
          <w:iCs w:val="0"/>
          <w:caps w:val="0"/>
          <w:color w:val="424242"/>
          <w:spacing w:val="0"/>
          <w:sz w:val="21"/>
          <w:szCs w:val="21"/>
          <w:shd w:val="clear" w:fill="FFFFFF"/>
        </w:rPr>
      </w:pPr>
      <w:r>
        <w:rPr>
          <w:rFonts w:ascii="Helvetica" w:hAnsi="Helvetica" w:eastAsia="Helvetica" w:cs="Helvetica"/>
          <w:i w:val="0"/>
          <w:iCs w:val="0"/>
          <w:caps w:val="0"/>
          <w:color w:val="424242"/>
          <w:spacing w:val="0"/>
          <w:sz w:val="21"/>
          <w:szCs w:val="21"/>
          <w:shd w:val="clear" w:fill="FFFFFF"/>
        </w:rPr>
        <w:t>FireChat 可以在世界上具有稀疏蜂窝服务或昂贵的 SMS 计划的地区创建便利的短信社区。</w:t>
      </w:r>
      <w:r>
        <w:rPr>
          <w:rFonts w:hint="default" w:ascii="Helvetica" w:hAnsi="Helvetica" w:eastAsia="Helvetica" w:cs="Helvetica"/>
          <w:i w:val="0"/>
          <w:iCs w:val="0"/>
          <w:caps w:val="0"/>
          <w:color w:val="424242"/>
          <w:spacing w:val="0"/>
          <w:sz w:val="21"/>
          <w:szCs w:val="21"/>
          <w:shd w:val="clear" w:fill="FFFFFF"/>
        </w:rPr>
        <w:t>当然，这假设这些地方有足够的访问权限，甚至可以下载 4.9 MB 的应用程序。或者，FireChat 可以在美国的午餐室取得成功。像大多数消息传递应用程序一样，FireChat 面临着一个非常拥挤的市场——但由于它专注于真正有效的本地聊天，它可能会发现自己填补了一个重要的，甚至是至关重要的利基市场。</w:t>
      </w:r>
    </w:p>
    <w:p>
      <w:pPr>
        <w:rPr>
          <w:rFonts w:hint="default" w:ascii="Helvetica" w:hAnsi="Helvetica" w:eastAsia="Helvetica" w:cs="Helvetica"/>
          <w:i w:val="0"/>
          <w:iCs w:val="0"/>
          <w:caps w:val="0"/>
          <w:color w:val="424242"/>
          <w:spacing w:val="0"/>
          <w:sz w:val="21"/>
          <w:szCs w:val="21"/>
          <w:shd w:val="clear" w:fill="FFFFFF"/>
        </w:rPr>
      </w:pPr>
    </w:p>
    <w:p>
      <w:pPr>
        <w:rPr>
          <w:rFonts w:hint="default" w:ascii="Helvetica" w:hAnsi="Helvetica" w:eastAsia="Helvetica" w:cs="Helvetica"/>
          <w:i w:val="0"/>
          <w:iCs w:val="0"/>
          <w:caps w:val="0"/>
          <w:color w:val="424242"/>
          <w:spacing w:val="0"/>
          <w:sz w:val="21"/>
          <w:szCs w:val="21"/>
          <w:shd w:val="clear" w:fill="FFFFFF"/>
        </w:rPr>
      </w:pPr>
    </w:p>
    <w:p>
      <w:pPr>
        <w:rPr>
          <w:rFonts w:hint="default" w:ascii="Georgia" w:hAnsi="Georgia" w:eastAsia="Georgia" w:cs="Georgia"/>
          <w:i w:val="0"/>
          <w:iCs w:val="0"/>
          <w:caps w:val="0"/>
          <w:color w:val="383838"/>
          <w:spacing w:val="0"/>
          <w:sz w:val="21"/>
          <w:szCs w:val="21"/>
          <w:shd w:val="clear" w:fill="FFFFFF"/>
        </w:rPr>
      </w:pPr>
      <w:r>
        <w:rPr>
          <w:rFonts w:hint="default" w:ascii="Georgia" w:hAnsi="Georgia" w:eastAsia="Georgia" w:cs="Georgia"/>
          <w:i w:val="0"/>
          <w:iCs w:val="0"/>
          <w:caps w:val="0"/>
          <w:color w:val="383838"/>
          <w:spacing w:val="0"/>
          <w:sz w:val="21"/>
          <w:szCs w:val="21"/>
          <w:shd w:val="clear" w:fill="FFFFFF"/>
        </w:rPr>
        <w:t>然而，互联网发展的历史告诉我们，非结构化广播聊天不能很好地扩展以保持对更大群体的有效性。在万维网广泛使用之前，类似论坛的新闻组的层级结构</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"http://lifehacker.com/5601586/how-to-get-started-with-usenet-in-three-simple-steps"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Usenet</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被网络取代，成为首选的互联网媒体，这并非巧合——当时有如此多的帖子，读者要么无法阅读跟上，或者创建了太多子组。第</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"http://www.okbridge.com/"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一个互联网桥牌俱乐部</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基本上是从一个共享的聊天室开始的，直到用户数量从几百增加到几千。</w:t>
      </w:r>
      <w:r>
        <w:rPr>
          <w:rFonts w:hint="default" w:ascii="Georgia" w:hAnsi="Georgia" w:eastAsia="Georgia" w:cs="Georgia"/>
          <w:i w:val="0"/>
          <w:iCs w:val="0"/>
          <w:caps w:val="0"/>
          <w:color w:val="383838"/>
          <w:spacing w:val="0"/>
          <w:sz w:val="21"/>
          <w:szCs w:val="21"/>
          <w:u w:val="single"/>
          <w:shd w:val="clear" w:fill="FFFFFF"/>
        </w:rPr>
        <w:fldChar w:fldCharType="begin"/>
      </w:r>
      <w:r>
        <w:rPr>
          <w:rFonts w:hint="default" w:ascii="Georgia" w:hAnsi="Georgia" w:eastAsia="Georgia" w:cs="Georgia"/>
          <w:i w:val="0"/>
          <w:iCs w:val="0"/>
          <w:caps w:val="0"/>
          <w:color w:val="383838"/>
          <w:spacing w:val="0"/>
          <w:sz w:val="21"/>
          <w:szCs w:val="21"/>
          <w:u w:val="single"/>
          <w:shd w:val="clear" w:fill="FFFFFF"/>
        </w:rPr>
        <w:instrText xml:space="preserve"> HYPERLINK "http://www.livinginternet.com/d/d.htm" </w:instrText>
      </w:r>
      <w:r>
        <w:rPr>
          <w:rFonts w:hint="default" w:ascii="Georgia" w:hAnsi="Georgia" w:eastAsia="Georgia" w:cs="Georgia"/>
          <w:i w:val="0"/>
          <w:iCs w:val="0"/>
          <w:caps w:val="0"/>
          <w:color w:val="383838"/>
          <w:spacing w:val="0"/>
          <w:sz w:val="21"/>
          <w:szCs w:val="21"/>
          <w:u w:val="single"/>
          <w:shd w:val="clear" w:fill="FFFFFF"/>
        </w:rPr>
        <w:fldChar w:fldCharType="separate"/>
      </w:r>
      <w:r>
        <w:rPr>
          <w:rStyle w:val="19"/>
          <w:rFonts w:hint="default" w:ascii="Georgia" w:hAnsi="Georgia" w:eastAsia="Georgia" w:cs="Georgia"/>
          <w:i w:val="0"/>
          <w:iCs w:val="0"/>
          <w:caps w:val="0"/>
          <w:color w:val="383838"/>
          <w:spacing w:val="0"/>
          <w:sz w:val="21"/>
          <w:szCs w:val="21"/>
          <w:u w:val="single"/>
          <w:shd w:val="clear" w:fill="FFFFFF"/>
        </w:rPr>
        <w:t>基于文本的多人网络游戏</w:t>
      </w:r>
      <w:r>
        <w:rPr>
          <w:rFonts w:hint="default" w:ascii="Georgia" w:hAnsi="Georgia" w:eastAsia="Georgia" w:cs="Georgia"/>
          <w:i w:val="0"/>
          <w:iCs w:val="0"/>
          <w:caps w:val="0"/>
          <w:color w:val="383838"/>
          <w:spacing w:val="0"/>
          <w:sz w:val="21"/>
          <w:szCs w:val="21"/>
          <w:u w:val="single"/>
          <w:shd w:val="clear" w:fill="FFFFFF"/>
        </w:rPr>
        <w:fldChar w:fldCharType="end"/>
      </w:r>
      <w:r>
        <w:rPr>
          <w:rFonts w:hint="default" w:ascii="Georgia" w:hAnsi="Georgia" w:eastAsia="Georgia" w:cs="Georgia"/>
          <w:i w:val="0"/>
          <w:iCs w:val="0"/>
          <w:caps w:val="0"/>
          <w:color w:val="383838"/>
          <w:spacing w:val="0"/>
          <w:sz w:val="21"/>
          <w:szCs w:val="21"/>
          <w:shd w:val="clear" w:fill="FFFFFF"/>
        </w:rPr>
        <w:t> 即使在用户数量远低于 100 的情况下，也需要特权系统和版主来保持他们的聊天设施可用。</w:t>
      </w:r>
    </w:p>
    <w:p>
      <w:pPr>
        <w:rPr>
          <w:rFonts w:hint="default" w:ascii="Georgia" w:hAnsi="Georgia" w:eastAsia="Georgia" w:cs="Georgia"/>
          <w:i w:val="0"/>
          <w:iCs w:val="0"/>
          <w:caps w:val="0"/>
          <w:color w:val="383838"/>
          <w:spacing w:val="0"/>
          <w:sz w:val="21"/>
          <w:szCs w:val="21"/>
          <w:shd w:val="clear" w:fill="FFFFFF"/>
        </w:rPr>
      </w:pPr>
    </w:p>
    <w:p>
      <w:pPr>
        <w:rPr>
          <w:rFonts w:ascii="Georgia" w:hAnsi="Georgia" w:eastAsia="Georgia" w:cs="Georgia"/>
          <w:i w:val="0"/>
          <w:iCs w:val="0"/>
          <w:caps w:val="0"/>
          <w:color w:val="222222"/>
          <w:spacing w:val="0"/>
          <w:sz w:val="24"/>
          <w:szCs w:val="24"/>
          <w:shd w:val="clear" w:fill="FFFFFF"/>
        </w:rPr>
      </w:pPr>
      <w:r>
        <w:rPr>
          <w:rFonts w:ascii="Georgia" w:hAnsi="Georgia" w:eastAsia="Georgia" w:cs="Georgia"/>
          <w:i w:val="0"/>
          <w:iCs w:val="0"/>
          <w:caps w:val="0"/>
          <w:color w:val="222222"/>
          <w:spacing w:val="0"/>
          <w:sz w:val="24"/>
          <w:szCs w:val="24"/>
          <w:shd w:val="clear" w:fill="FFFFFF"/>
        </w:rPr>
        <w:t>移动应用情报公司 SensorTower 的数据，自 12 月 13 日互联网开始关闭以来，FireChat 的下载量增加了 7,500%，Bridgefy 的下载量增加了 319%，这两者都依赖蓝牙来运行. </w:t>
      </w:r>
    </w:p>
    <w:p>
      <w:pPr>
        <w:rPr>
          <w:rFonts w:ascii="Georgia" w:hAnsi="Georgia" w:eastAsia="Georgia" w:cs="Georgia"/>
          <w:i w:val="0"/>
          <w:iCs w:val="0"/>
          <w:caps w:val="0"/>
          <w:color w:val="222222"/>
          <w:spacing w:val="0"/>
          <w:sz w:val="24"/>
          <w:szCs w:val="24"/>
          <w:shd w:val="clear" w:fill="FFFFFF"/>
        </w:rPr>
      </w:pPr>
    </w:p>
    <w:p>
      <w:pPr>
        <w:rPr>
          <w:rFonts w:hint="default" w:ascii="Georgia" w:hAnsi="Georgia" w:eastAsia="Georgia" w:cs="Georgia"/>
          <w:i w:val="0"/>
          <w:iCs w:val="0"/>
          <w:caps w:val="0"/>
          <w:color w:val="222222"/>
          <w:spacing w:val="0"/>
          <w:sz w:val="24"/>
          <w:szCs w:val="24"/>
          <w:shd w:val="clear" w:fill="FFFFFF"/>
        </w:rPr>
      </w:pPr>
      <w:r>
        <w:rPr>
          <w:rFonts w:ascii="Georgia" w:hAnsi="Georgia" w:eastAsia="Georgia" w:cs="Georgia"/>
          <w:i w:val="0"/>
          <w:iCs w:val="0"/>
          <w:caps w:val="0"/>
          <w:color w:val="222222"/>
          <w:spacing w:val="0"/>
          <w:sz w:val="24"/>
          <w:szCs w:val="24"/>
          <w:shd w:val="clear" w:fill="FFFFFF"/>
        </w:rPr>
        <w:t>eChat 根本无法工作，即使可以，也仅限于</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"https://www.opengarden.com/firechat/"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61 m</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左右的短距离</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"https://www.opengarden.com/firechat/"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Bridgefy 也只能在</w:t>
      </w:r>
      <w:r>
        <w:rPr>
          <w:rFonts w:hint="default" w:ascii="Georgia" w:hAnsi="Georgia" w:eastAsia="Georgia" w:cs="Georgia"/>
          <w:i w:val="0"/>
          <w:iCs w:val="0"/>
          <w:caps w:val="0"/>
          <w:color w:val="CF461F"/>
          <w:spacing w:val="0"/>
          <w:sz w:val="24"/>
          <w:szCs w:val="24"/>
          <w:u w:val="none"/>
          <w:shd w:val="clear" w:fill="FFFFFF"/>
        </w:rPr>
        <w:fldChar w:fldCharType="begin"/>
      </w:r>
      <w:r>
        <w:rPr>
          <w:rFonts w:hint="default" w:ascii="Georgia" w:hAnsi="Georgia" w:eastAsia="Georgia" w:cs="Georgia"/>
          <w:i w:val="0"/>
          <w:iCs w:val="0"/>
          <w:caps w:val="0"/>
          <w:color w:val="CF461F"/>
          <w:spacing w:val="0"/>
          <w:sz w:val="24"/>
          <w:szCs w:val="24"/>
          <w:u w:val="none"/>
          <w:shd w:val="clear" w:fill="FFFFFF"/>
        </w:rPr>
        <w:instrText xml:space="preserve"> HYPERLINK "https://medium.com/bridgefy/how-to-use-the-bridgefy-offline-messaging-app-b4799af7649b" \t "https://theprint.in/india/firechat-bridgefy-see-massive-rise-in-downloads-amid-internet-shutdowns-during-caa-protests/340058/_blank" </w:instrText>
      </w:r>
      <w:r>
        <w:rPr>
          <w:rFonts w:hint="default" w:ascii="Georgia" w:hAnsi="Georgia" w:eastAsia="Georgia" w:cs="Georgia"/>
          <w:i w:val="0"/>
          <w:iCs w:val="0"/>
          <w:caps w:val="0"/>
          <w:color w:val="CF461F"/>
          <w:spacing w:val="0"/>
          <w:sz w:val="24"/>
          <w:szCs w:val="24"/>
          <w:u w:val="none"/>
          <w:shd w:val="clear" w:fill="FFFFFF"/>
        </w:rPr>
        <w:fldChar w:fldCharType="separate"/>
      </w:r>
      <w:r>
        <w:rPr>
          <w:rStyle w:val="19"/>
          <w:rFonts w:hint="default" w:ascii="Georgia" w:hAnsi="Georgia" w:eastAsia="Georgia" w:cs="Georgia"/>
          <w:i w:val="0"/>
          <w:iCs w:val="0"/>
          <w:caps w:val="0"/>
          <w:color w:val="CF461F"/>
          <w:spacing w:val="0"/>
          <w:sz w:val="24"/>
          <w:szCs w:val="24"/>
          <w:u w:val="none"/>
          <w:shd w:val="clear" w:fill="FFFFFF"/>
        </w:rPr>
        <w:t>100</w:t>
      </w:r>
      <w:r>
        <w:rPr>
          <w:rFonts w:hint="default" w:ascii="Georgia" w:hAnsi="Georgia" w:eastAsia="Georgia" w:cs="Georgia"/>
          <w:i w:val="0"/>
          <w:iCs w:val="0"/>
          <w:caps w:val="0"/>
          <w:color w:val="CF461F"/>
          <w:spacing w:val="0"/>
          <w:sz w:val="24"/>
          <w:szCs w:val="24"/>
          <w:u w:val="none"/>
          <w:shd w:val="clear" w:fill="FFFFFF"/>
        </w:rPr>
        <w:fldChar w:fldCharType="end"/>
      </w:r>
      <w:r>
        <w:rPr>
          <w:rFonts w:hint="default" w:ascii="Georgia" w:hAnsi="Georgia" w:eastAsia="Georgia" w:cs="Georgia"/>
          <w:i w:val="0"/>
          <w:iCs w:val="0"/>
          <w:caps w:val="0"/>
          <w:color w:val="222222"/>
          <w:spacing w:val="0"/>
          <w:sz w:val="24"/>
          <w:szCs w:val="24"/>
          <w:shd w:val="clear" w:fill="FFFFFF"/>
        </w:rPr>
        <w:t> m的类似短距离内工作。 </w:t>
      </w:r>
    </w:p>
    <w:p>
      <w:pPr>
        <w:rPr>
          <w:rFonts w:hint="default" w:ascii="Georgia" w:hAnsi="Georgia" w:eastAsia="Georgia" w:cs="Georgia"/>
          <w:i w:val="0"/>
          <w:iCs w:val="0"/>
          <w:caps w:val="0"/>
          <w:color w:val="222222"/>
          <w:spacing w:val="0"/>
          <w:sz w:val="24"/>
          <w:szCs w:val="24"/>
          <w:shd w:val="clear" w:fill="FFFFFF"/>
        </w:rPr>
      </w:pPr>
    </w:p>
    <w:p>
      <w:pPr>
        <w:rPr>
          <w:rFonts w:ascii="Georgia" w:hAnsi="Georgia" w:eastAsia="Georgia" w:cs="Georgia"/>
          <w:i w:val="0"/>
          <w:iCs w:val="0"/>
          <w:caps w:val="0"/>
          <w:color w:val="222222"/>
          <w:spacing w:val="0"/>
          <w:sz w:val="24"/>
          <w:szCs w:val="24"/>
          <w:shd w:val="clear" w:fill="FFFFFF"/>
        </w:rPr>
      </w:pPr>
      <w:r>
        <w:rPr>
          <w:rFonts w:ascii="Georgia" w:hAnsi="Georgia" w:eastAsia="Georgia" w:cs="Georgia"/>
          <w:i w:val="0"/>
          <w:iCs w:val="0"/>
          <w:caps w:val="0"/>
          <w:color w:val="222222"/>
          <w:spacing w:val="0"/>
          <w:sz w:val="24"/>
          <w:szCs w:val="24"/>
          <w:shd w:val="clear" w:fill="FFFFFF"/>
        </w:rPr>
        <w:t>FireChat 等应用程序在互联网关闭期间其他应用程序无法正常工作时“非常宝贵”，并且在通信线路中断和人员出现的灾难期间尤其有效，因为例如，那些被困在建筑物中的人需要向救援队伸出援手</w:t>
      </w:r>
    </w:p>
    <w:p>
      <w:pPr>
        <w:pStyle w:val="3"/>
        <w:bidi w:val="0"/>
        <w:rPr>
          <w:rFonts w:hint="default"/>
          <w:lang w:val="en-US" w:eastAsia="zh-CN"/>
        </w:rPr>
      </w:pPr>
      <w:bookmarkStart w:id="16" w:name="_Toc29175"/>
      <w:r>
        <w:rPr>
          <w:rFonts w:hint="eastAsia"/>
          <w:lang w:val="en-US" w:eastAsia="zh-CN"/>
        </w:rPr>
        <w:t>多网组合globe smt</w:t>
      </w:r>
      <w:bookmarkEnd w:id="16"/>
      <w:r>
        <w:rPr>
          <w:rFonts w:hint="eastAsia"/>
          <w:lang w:val="en-US" w:eastAsia="zh-CN"/>
        </w:rPr>
        <w:t xml:space="preserve">  </w:t>
      </w:r>
    </w:p>
    <w:p>
      <w:pPr>
        <w:rPr>
          <w:rFonts w:ascii="Georgia" w:hAnsi="Georgia" w:eastAsia="Georgia" w:cs="Georgia"/>
          <w:i w:val="0"/>
          <w:iCs w:val="0"/>
          <w:caps w:val="0"/>
          <w:color w:val="222222"/>
          <w:spacing w:val="0"/>
          <w:sz w:val="24"/>
          <w:szCs w:val="24"/>
          <w:shd w:val="clear" w:fill="FFFFFF"/>
        </w:rPr>
      </w:pPr>
    </w:p>
    <w:p>
      <w:pPr>
        <w:pStyle w:val="2"/>
        <w:bidi w:val="0"/>
        <w:rPr>
          <w:rFonts w:hint="default"/>
          <w:lang w:val="en-US" w:eastAsia="zh-CN"/>
        </w:rPr>
      </w:pPr>
      <w:bookmarkStart w:id="17" w:name="_Toc32682"/>
      <w:r>
        <w:rPr>
          <w:rFonts w:hint="eastAsia"/>
          <w:lang w:val="en-US" w:eastAsia="zh-CN"/>
        </w:rPr>
        <w:t>断电预案</w:t>
      </w:r>
      <w:bookmarkEnd w:id="17"/>
    </w:p>
    <w:p>
      <w:pPr>
        <w:pStyle w:val="3"/>
        <w:bidi w:val="0"/>
        <w:rPr>
          <w:rFonts w:hint="default"/>
          <w:lang w:val="en-US" w:eastAsia="zh-CN"/>
        </w:rPr>
      </w:pPr>
      <w:bookmarkStart w:id="18" w:name="_Toc28986"/>
      <w:r>
        <w:rPr>
          <w:rFonts w:hint="eastAsia"/>
          <w:lang w:val="en-US" w:eastAsia="zh-CN"/>
        </w:rPr>
        <w:t>Powerbank</w:t>
      </w:r>
      <w:bookmarkEnd w:id="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518A5A"/>
    <w:multiLevelType w:val="multilevel"/>
    <w:tmpl w:val="A5518A5A"/>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609E2"/>
    <w:rsid w:val="002C749B"/>
    <w:rsid w:val="040253C1"/>
    <w:rsid w:val="04CF45BE"/>
    <w:rsid w:val="05611323"/>
    <w:rsid w:val="076C14DB"/>
    <w:rsid w:val="09813FDD"/>
    <w:rsid w:val="0C967E7D"/>
    <w:rsid w:val="0D6027E8"/>
    <w:rsid w:val="0E7009CE"/>
    <w:rsid w:val="0E88682E"/>
    <w:rsid w:val="103A2ACF"/>
    <w:rsid w:val="112D103F"/>
    <w:rsid w:val="116A663F"/>
    <w:rsid w:val="121176E7"/>
    <w:rsid w:val="13722695"/>
    <w:rsid w:val="14233A34"/>
    <w:rsid w:val="1446799A"/>
    <w:rsid w:val="159C21D4"/>
    <w:rsid w:val="17150032"/>
    <w:rsid w:val="17F153AA"/>
    <w:rsid w:val="18FA4CF9"/>
    <w:rsid w:val="1B0F06FC"/>
    <w:rsid w:val="1B8604EC"/>
    <w:rsid w:val="1C357CD4"/>
    <w:rsid w:val="1C6F1164"/>
    <w:rsid w:val="1C9B4700"/>
    <w:rsid w:val="1CA44CC9"/>
    <w:rsid w:val="204B31B3"/>
    <w:rsid w:val="211053D2"/>
    <w:rsid w:val="243F1D6C"/>
    <w:rsid w:val="24B22784"/>
    <w:rsid w:val="25A605A6"/>
    <w:rsid w:val="26B91223"/>
    <w:rsid w:val="272A21F3"/>
    <w:rsid w:val="28A57D7E"/>
    <w:rsid w:val="292E5525"/>
    <w:rsid w:val="299A44B6"/>
    <w:rsid w:val="2AC110B7"/>
    <w:rsid w:val="2BB868B4"/>
    <w:rsid w:val="2C3D1AC2"/>
    <w:rsid w:val="2C7F5CA0"/>
    <w:rsid w:val="2D976BEC"/>
    <w:rsid w:val="2F1108C5"/>
    <w:rsid w:val="2FBE484C"/>
    <w:rsid w:val="323C26FC"/>
    <w:rsid w:val="32EC0977"/>
    <w:rsid w:val="337B7161"/>
    <w:rsid w:val="364C2CBD"/>
    <w:rsid w:val="36607BA5"/>
    <w:rsid w:val="3AB75F4D"/>
    <w:rsid w:val="3AC760EE"/>
    <w:rsid w:val="3C15287E"/>
    <w:rsid w:val="3C7A191A"/>
    <w:rsid w:val="3DDD1389"/>
    <w:rsid w:val="3DE605E7"/>
    <w:rsid w:val="3E160C06"/>
    <w:rsid w:val="3E2F0044"/>
    <w:rsid w:val="3E827C9B"/>
    <w:rsid w:val="3ED87607"/>
    <w:rsid w:val="3F2B7855"/>
    <w:rsid w:val="3F9708C6"/>
    <w:rsid w:val="407C584B"/>
    <w:rsid w:val="4118314D"/>
    <w:rsid w:val="41D95B04"/>
    <w:rsid w:val="433820F2"/>
    <w:rsid w:val="435A5748"/>
    <w:rsid w:val="4362639D"/>
    <w:rsid w:val="43655010"/>
    <w:rsid w:val="43C61E34"/>
    <w:rsid w:val="44A45955"/>
    <w:rsid w:val="45661816"/>
    <w:rsid w:val="484609E2"/>
    <w:rsid w:val="4A203695"/>
    <w:rsid w:val="4B1A6C8F"/>
    <w:rsid w:val="4BAB0E2D"/>
    <w:rsid w:val="4BCF2E7C"/>
    <w:rsid w:val="4F1B1DD6"/>
    <w:rsid w:val="511B6784"/>
    <w:rsid w:val="552971CE"/>
    <w:rsid w:val="57E2762B"/>
    <w:rsid w:val="595A7B98"/>
    <w:rsid w:val="5B201C61"/>
    <w:rsid w:val="5D0973C8"/>
    <w:rsid w:val="5F457964"/>
    <w:rsid w:val="60094512"/>
    <w:rsid w:val="602A1CFE"/>
    <w:rsid w:val="607C6034"/>
    <w:rsid w:val="60AF506C"/>
    <w:rsid w:val="619D3EBC"/>
    <w:rsid w:val="63714187"/>
    <w:rsid w:val="650A0CF6"/>
    <w:rsid w:val="65F51737"/>
    <w:rsid w:val="66A60589"/>
    <w:rsid w:val="6881089B"/>
    <w:rsid w:val="69745CCB"/>
    <w:rsid w:val="6C9E21D5"/>
    <w:rsid w:val="6DCE531C"/>
    <w:rsid w:val="6DED6E70"/>
    <w:rsid w:val="6E085CA3"/>
    <w:rsid w:val="70F34C3C"/>
    <w:rsid w:val="71132050"/>
    <w:rsid w:val="7186320B"/>
    <w:rsid w:val="71BB4BCA"/>
    <w:rsid w:val="71D93C9B"/>
    <w:rsid w:val="739449BC"/>
    <w:rsid w:val="73B46551"/>
    <w:rsid w:val="76B41856"/>
    <w:rsid w:val="787721B4"/>
    <w:rsid w:val="788D7969"/>
    <w:rsid w:val="791A610B"/>
    <w:rsid w:val="79382979"/>
    <w:rsid w:val="7A3F5CD5"/>
    <w:rsid w:val="7C1B3F8F"/>
    <w:rsid w:val="7C5E5188"/>
    <w:rsid w:val="7CFE47B8"/>
    <w:rsid w:val="7F89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2018-09-20T11:06:00Z</dcterms:created>
  <dc:creator>ATI老哇的爪子007</dc:creator>
  <cp:lastModifiedBy>ati</cp:lastModifiedBy>
  <dcterms:modified xsi:type="dcterms:W3CDTF">2021-12-01T18:22:37Z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B20DF28AFC85495C829E44D26711EDCD</vt:lpwstr>
  </property>
</Properties>
</file>