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交通 地铁 座椅解决方案 硬壳包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虽然是一款硬壳包，但是重量却是非常轻盈的呢，净重只有大约1kg左右，相当于两瓶可乐的重量哦，为使用者减轻了负担，却依旧能够保持住硬壳包的防震抗压性能，也是非常厉害的了！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06717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</w:pPr>
      <w:r>
        <w:t>包包的背幅采用了EVA冲压空气导流设计，针对腰背生理曲线及承力结构优化了背幅的尺寸和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859E8"/>
    <w:rsid w:val="16884714"/>
    <w:rsid w:val="3F6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2021-11-26T20:36:00Z</dcterms:created>
  <dc:creator>ati</dc:creator>
  <cp:lastModifiedBy>ati</cp:lastModifiedBy>
  <dcterms:modified xsi:type="dcterms:W3CDTF">2021-11-26T20:37:07Z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0696D6971E404D6987AF2063B900E970</vt:lpwstr>
  </property>
</Properties>
</file>