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fnc scr mny 金融安全钱安全fix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构建住宿安全。性价比 关系圈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每个月支援女友朋友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住宿在他们家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建设双重住宿即可，二线城市克拉克行宫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安防监控系统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防盗系统。开门警报系统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  <w:t>钱包根据是否联网分为热钱包和冷钱包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  <w:t>，热钱包联网，冷钱包不联网。如果钱包联网，那么就有可能会有被黑客攻击、被钓鱼、私钥被窃取、个人信息被泄露等一系列风险，冷钱包不触网就不会有上述风险。所以如果想要让资产更安全，还是很有必要购买一个冷钱包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金融安全。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333333"/>
          <w:spacing w:val="16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pp not bind big money ccard..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333333"/>
          <w:spacing w:val="16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ingd gcash 小额ccredit card is good..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大额信用卡绑定已经从agoda  ggl ms移除了。。</w:t>
      </w:r>
      <w:r>
        <w:rPr>
          <w:rFonts w:hint="eastAsia" w:ascii="Segoe UI" w:hAnsi="Segoe UI" w:eastAsia="宋体" w:cs="Segoe UI"/>
          <w:i w:val="0"/>
          <w:iCs w:val="0"/>
          <w:color w:val="333333"/>
          <w:spacing w:val="16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ms的无法移除。。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卡片设置限额1k，，大额消费零时调额即可。。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需要绑定信用卡的场合 使用 虚拟卡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美国地址生成，美国人虚构信息生成-世界各国虚拟身份信息、地址、信用卡生成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"http://haoweichi.com/"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美国地址生成，美国人虚构信息生成-世界各国虚拟身份信息、地址、信用卡生成 (haoweichi.com)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507E9"/>
    <w:rsid w:val="01FB4DB4"/>
    <w:rsid w:val="02A507E9"/>
    <w:rsid w:val="0BD53BE7"/>
    <w:rsid w:val="12AD1419"/>
    <w:rsid w:val="2E304F81"/>
    <w:rsid w:val="36A23D8A"/>
    <w:rsid w:val="39EA7366"/>
    <w:rsid w:val="3C6E4A3A"/>
    <w:rsid w:val="3F557AD9"/>
    <w:rsid w:val="42FD0A41"/>
    <w:rsid w:val="73325FC9"/>
    <w:rsid w:val="76405474"/>
    <w:rsid w:val="7E265025"/>
    <w:rsid w:val="7E98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2021-12-03T00:33:00Z</dcterms:created>
  <dc:creator>ati</dc:creator>
  <cp:lastModifiedBy>ati</cp:lastModifiedBy>
  <dcterms:modified xsi:type="dcterms:W3CDTF">2021-12-12T08:01:59Z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66A8C350EE0540A5BFD14EF618E5FDEC</vt:lpwstr>
  </property>
</Properties>
</file>