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Atitt info scry act 信息安全法 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</w:pPr>
      <w:r>
        <w:rPr>
          <w:rFonts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不鼓励在移动设备上存储机密信息；在可行的情况下，最好将信息留在 UBC 服务器上，然后通过安全连接远程访问它</w:t>
      </w:r>
    </w:p>
    <w:p>
      <w:pPr>
        <w:rPr>
          <w:rFonts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  <w:t>手机信息安全条例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E8EAED"/>
          <w:spacing w:val="1"/>
          <w:sz w:val="19"/>
          <w:szCs w:val="19"/>
          <w:shd w:val="clear" w:fill="202124"/>
          <w:lang w:val="en-US" w:eastAsia="zh-CN"/>
        </w:rPr>
        <w:t>P</w:t>
      </w:r>
      <w:r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  <w:t>c信息安全条例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E8EAED"/>
          <w:spacing w:val="1"/>
          <w:sz w:val="19"/>
          <w:szCs w:val="19"/>
          <w:shd w:val="clear" w:fill="202124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  <w:t>f U盘信息安全。。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E8EAED"/>
          <w:spacing w:val="1"/>
          <w:sz w:val="19"/>
          <w:szCs w:val="19"/>
          <w:shd w:val="clear" w:fill="202124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  <w:t>pp信息安全。。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66249"/>
    <w:rsid w:val="4EB66249"/>
    <w:rsid w:val="541C53ED"/>
    <w:rsid w:val="5948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2021-12-01T05:24:00Z</dcterms:created>
  <dc:creator>ati</dc:creator>
  <cp:lastModifiedBy>ati</cp:lastModifiedBy>
  <dcterms:modified xsi:type="dcterms:W3CDTF">2021-12-01T05:25:17Z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7A076E6BDAD94D8798E7865B8F0DF4A7</vt:lpwstr>
  </property>
</Properties>
</file>