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000 影响力</w:t>
      </w:r>
    </w:p>
    <w:p>
      <w:pPr>
        <w:rPr>
          <w:rFonts w:hint="eastAsia"/>
        </w:rPr>
      </w:pPr>
      <w:r>
        <w:rPr>
          <w:rFonts w:hint="eastAsia"/>
        </w:rPr>
        <w:t>000nopub scrthi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276923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1425575"/>
            <wp:effectExtent l="0" t="0" r="25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7325" cy="107823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63EEC"/>
    <w:rsid w:val="15545754"/>
    <w:rsid w:val="22C63EEC"/>
    <w:rsid w:val="2CDA5AF8"/>
    <w:rsid w:val="2D5A2DB9"/>
    <w:rsid w:val="44ED3784"/>
    <w:rsid w:val="52CB14BF"/>
    <w:rsid w:val="677F5616"/>
    <w:rsid w:val="68157AC9"/>
    <w:rsid w:val="747A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2021-12-04T19:03:00Z</dcterms:created>
  <dc:creator>ati</dc:creator>
  <cp:lastModifiedBy>ati</cp:lastModifiedBy>
  <dcterms:modified xsi:type="dcterms:W3CDTF">2021-12-08T16:49:59Z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BD66106699B24B0BA21DD0C2C6EF9C36</vt:lpwstr>
  </property>
</Properties>
</file>