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83B4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提升稳定性 总结</w:t>
      </w:r>
    </w:p>
    <w:p w14:paraId="77DAA992">
      <w:pPr>
        <w:rPr>
          <w:rFonts w:hint="eastAsia"/>
          <w:lang w:val="en-US" w:eastAsia="zh-CN"/>
        </w:rPr>
      </w:pPr>
    </w:p>
    <w:p w14:paraId="68EB959F">
      <w:pPr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103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sz w:val="21"/>
          <w:lang w:val="en-US" w:eastAsia="zh-CN" w:bidi="ar-SA"/>
        </w:rPr>
      </w:sdtEndPr>
      <w:sdtContent>
        <w:p w14:paraId="69F5137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 w14:paraId="0A7E8728">
          <w:pPr>
            <w:pStyle w:val="10"/>
            <w:tabs>
              <w:tab w:val="right" w:leader="dot" w:pos="8306"/>
            </w:tabs>
          </w:pPr>
          <w:bookmarkStart w:id="25" w:name="_GoBack"/>
          <w:bookmarkEnd w:id="2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参考金融  os系统</w:t>
          </w:r>
          <w:r>
            <w:tab/>
          </w:r>
          <w:r>
            <w:fldChar w:fldCharType="begin"/>
          </w:r>
          <w:r>
            <w:instrText xml:space="preserve"> PAGEREF _Toc11243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D2E59E3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内存mng 进程隔离  内核态  核心态 用户层</w:t>
          </w:r>
          <w:r>
            <w:tab/>
          </w:r>
          <w:r>
            <w:fldChar w:fldCharType="begin"/>
          </w:r>
          <w:r>
            <w:instrText xml:space="preserve"> PAGEREF _Toc9889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1473DD5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减少类库减少进程占用</w:t>
          </w:r>
          <w:r>
            <w:tab/>
          </w:r>
          <w:r>
            <w:fldChar w:fldCharType="begin"/>
          </w:r>
          <w:r>
            <w:instrText xml:space="preserve"> PAGEREF _Toc4552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354150E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多京城模式</w:t>
          </w:r>
          <w:r>
            <w:tab/>
          </w:r>
          <w:r>
            <w:fldChar w:fldCharType="begin"/>
          </w:r>
          <w:r>
            <w:instrText xml:space="preserve"> PAGEREF _Toc20845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B2474DD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Webapi简化，通过cmd调用业务url</w:t>
          </w:r>
          <w:r>
            <w:tab/>
          </w:r>
          <w:r>
            <w:fldChar w:fldCharType="begin"/>
          </w:r>
          <w:r>
            <w:instrText xml:space="preserve"> PAGEREF _Toc5734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D66305F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网络组件替换为本地模式</w:t>
          </w:r>
          <w:r>
            <w:tab/>
          </w:r>
          <w:r>
            <w:fldChar w:fldCharType="begin"/>
          </w:r>
          <w:r>
            <w:instrText xml:space="preserve"> PAGEREF _Toc26162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06DD56E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Sqlite lucene</w:t>
          </w:r>
          <w:r>
            <w:tab/>
          </w:r>
          <w:r>
            <w:fldChar w:fldCharType="begin"/>
          </w:r>
          <w:r>
            <w:instrText xml:space="preserve"> PAGEREF _Toc23382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C6EAB3A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架构简化 简化调用环境</w:t>
          </w:r>
          <w:r>
            <w:tab/>
          </w:r>
          <w:r>
            <w:fldChar w:fldCharType="begin"/>
          </w:r>
          <w:r>
            <w:instrText xml:space="preserve"> PAGEREF _Toc19526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314175F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尽可能减少调用的类库</w:t>
          </w:r>
          <w:r>
            <w:tab/>
          </w:r>
          <w:r>
            <w:fldChar w:fldCharType="begin"/>
          </w:r>
          <w:r>
            <w:instrText xml:space="preserve"> PAGEREF _Toc20114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9B87849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网络组件替换为本地模式</w:t>
          </w:r>
          <w:r>
            <w:tab/>
          </w:r>
          <w:r>
            <w:fldChar w:fldCharType="begin"/>
          </w:r>
          <w:r>
            <w:instrText xml:space="preserve"> PAGEREF _Toc13767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319756D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Webapi使用sdk web api即可</w:t>
          </w:r>
          <w:r>
            <w:tab/>
          </w:r>
          <w:r>
            <w:fldChar w:fldCharType="begin"/>
          </w:r>
          <w:r>
            <w:instrText xml:space="preserve"> PAGEREF _Toc11659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13A2C08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存储也可以使用file api即可</w:t>
          </w:r>
          <w:r>
            <w:tab/>
          </w:r>
          <w:r>
            <w:fldChar w:fldCharType="begin"/>
          </w:r>
          <w:r>
            <w:instrText xml:space="preserve"> PAGEREF _Toc5899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D6CCEB5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Sqlite+lucene也可</w:t>
          </w:r>
          <w:r>
            <w:tab/>
          </w:r>
          <w:r>
            <w:fldChar w:fldCharType="begin"/>
          </w:r>
          <w:r>
            <w:instrText xml:space="preserve"> PAGEREF _Toc7511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12D54B7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存储管理</w:t>
          </w:r>
          <w:r>
            <w:tab/>
          </w:r>
          <w:r>
            <w:fldChar w:fldCharType="begin"/>
          </w:r>
          <w:r>
            <w:instrText xml:space="preserve"> PAGEREF _Toc25209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988BCF5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11. </w:t>
          </w:r>
          <w:r>
            <w:t>虚拟内存</w:t>
          </w:r>
          <w:r>
            <w:rPr>
              <w:rFonts w:hint="eastAsia"/>
              <w:lang w:val="en-US" w:eastAsia="zh-CN"/>
            </w:rPr>
            <w:t>技术</w:t>
          </w:r>
          <w:r>
            <w:tab/>
          </w:r>
          <w:r>
            <w:fldChar w:fldCharType="begin"/>
          </w:r>
          <w:r>
            <w:instrText xml:space="preserve"> PAGEREF _Toc27052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C933D0F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Share分片  与复制</w:t>
          </w:r>
          <w:r>
            <w:tab/>
          </w:r>
          <w:r>
            <w:fldChar w:fldCharType="begin"/>
          </w:r>
          <w:r>
            <w:instrText xml:space="preserve"> PAGEREF _Toc29756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DF8AB96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减少内存占用 简化</w:t>
          </w:r>
          <w:r>
            <w:tab/>
          </w:r>
          <w:r>
            <w:fldChar w:fldCharType="begin"/>
          </w:r>
          <w:r>
            <w:instrText xml:space="preserve"> PAGEREF _Toc18502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3887770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rPr>
              <w:rFonts w:hint="eastAsia" w:ascii="SimSun" w:hAnsi="SimSun" w:eastAsia="SimSun" w:cs="SimSun"/>
              <w:szCs w:val="24"/>
              <w:lang w:val="en-US" w:eastAsia="zh-CN"/>
            </w:rPr>
            <w:t>安全api</w:t>
          </w:r>
          <w:r>
            <w:t xml:space="preserve">3. </w:t>
          </w:r>
          <w:r>
            <w:rPr>
              <w:bCs/>
            </w:rPr>
            <w:t>错误处理</w:t>
          </w:r>
          <w:r>
            <w:tab/>
          </w:r>
          <w:r>
            <w:fldChar w:fldCharType="begin"/>
          </w:r>
          <w:r>
            <w:instrText xml:space="preserve"> PAGEREF _Toc13418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87D2483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 w:eastAsia="SimSun" w:cs="SimSun"/>
              <w:bCs/>
              <w:szCs w:val="24"/>
            </w:rPr>
            <w:t xml:space="preserve"> </w:t>
          </w:r>
          <w:r>
            <w:rPr>
              <w:rFonts w:ascii="SimSun" w:hAnsi="SimSun" w:eastAsia="SimSun" w:cs="SimSun"/>
              <w:bCs/>
              <w:szCs w:val="24"/>
            </w:rPr>
            <w:t>负载均衡</w:t>
          </w:r>
          <w:r>
            <w:tab/>
          </w:r>
          <w:r>
            <w:fldChar w:fldCharType="begin"/>
          </w:r>
          <w:r>
            <w:instrText xml:space="preserve"> PAGEREF _Toc11497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9308CBE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_Toc27546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1521ECE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t>优先级调度</w:t>
          </w:r>
          <w:r>
            <w:tab/>
          </w:r>
          <w:r>
            <w:fldChar w:fldCharType="begin"/>
          </w:r>
          <w:r>
            <w:instrText xml:space="preserve"> PAGEREF _Toc23081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7C5B165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bCs/>
            </w:rPr>
            <w:t>15. 资源管理</w:t>
          </w:r>
          <w:r>
            <w:rPr>
              <w:rFonts w:hint="eastAsia"/>
              <w:bCs/>
              <w:lang w:val="en-US" w:eastAsia="zh-CN"/>
            </w:rPr>
            <w:t xml:space="preserve"> </w:t>
          </w:r>
          <w:r>
            <w:rPr>
              <w:bCs/>
            </w:rPr>
            <w:t>死锁检测与避免</w:t>
          </w:r>
          <w:r>
            <w:tab/>
          </w:r>
          <w:r>
            <w:fldChar w:fldCharType="begin"/>
          </w:r>
          <w:r>
            <w:instrText xml:space="preserve"> PAGEREF _Toc25859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EE268C0"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4. ：通过死锁检测算法及时发现和处理死锁情况，确保系统资源有效利用。</w:t>
          </w:r>
          <w:r>
            <w:tab/>
          </w:r>
          <w:r>
            <w:fldChar w:fldCharType="begin"/>
          </w:r>
          <w:r>
            <w:instrText xml:space="preserve"> PAGEREF _Toc32144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7CA0D15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SimSun" w:hAnsi="SimSun" w:eastAsia="SimSun" w:cs="SimSun"/>
              <w:bCs/>
              <w:szCs w:val="24"/>
            </w:rPr>
            <w:t>16. 热替换技术</w:t>
          </w:r>
          <w:r>
            <w:tab/>
          </w:r>
          <w:r>
            <w:fldChar w:fldCharType="begin"/>
          </w:r>
          <w:r>
            <w:instrText xml:space="preserve"> PAGEREF _Toc4748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B6189A4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哨兵模式</w:t>
          </w:r>
          <w:r>
            <w:tab/>
          </w:r>
          <w:r>
            <w:fldChar w:fldCharType="begin"/>
          </w:r>
          <w:r>
            <w:instrText xml:space="preserve"> PAGEREF _Toc23007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99B3259">
          <w:pPr>
            <w:rPr>
              <w:rFonts w:hint="eastAsia" w:asciiTheme="minorHAnsi" w:hAnsiTheme="minorHAnsi" w:eastAsiaTheme="minorEastAsia" w:cstheme="minorBidi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 w14:paraId="755FC8D2">
      <w:pPr>
        <w:rPr>
          <w:rFonts w:hint="eastAsia" w:asciiTheme="minorHAnsi" w:hAnsiTheme="minorHAnsi" w:eastAsiaTheme="minorEastAsia" w:cstheme="minorBidi"/>
          <w:lang w:val="en-US" w:eastAsia="zh-CN" w:bidi="ar-SA"/>
        </w:rPr>
      </w:pPr>
    </w:p>
    <w:p w14:paraId="1B618E5E">
      <w:pPr>
        <w:rPr>
          <w:rFonts w:hint="eastAsia"/>
          <w:lang w:val="en-US" w:eastAsia="zh-CN"/>
        </w:rPr>
      </w:pPr>
    </w:p>
    <w:p w14:paraId="1954183D">
      <w:pPr>
        <w:pStyle w:val="4"/>
        <w:bidi w:val="0"/>
        <w:outlineLvl w:val="0"/>
        <w:rPr>
          <w:rFonts w:hint="eastAsia"/>
          <w:lang w:val="en-US" w:eastAsia="zh-CN"/>
        </w:rPr>
      </w:pPr>
      <w:bookmarkStart w:id="0" w:name="_Toc11243"/>
      <w:r>
        <w:rPr>
          <w:rFonts w:hint="eastAsia"/>
          <w:lang w:val="en-US" w:eastAsia="zh-CN"/>
        </w:rPr>
        <w:t>参考金融  os系统</w:t>
      </w:r>
      <w:bookmarkEnd w:id="0"/>
      <w:r>
        <w:rPr>
          <w:rFonts w:hint="eastAsia"/>
          <w:lang w:val="en-US" w:eastAsia="zh-CN"/>
        </w:rPr>
        <w:t xml:space="preserve"> </w:t>
      </w:r>
    </w:p>
    <w:p w14:paraId="1C3C73D5">
      <w:pPr>
        <w:pStyle w:val="2"/>
        <w:bidi w:val="0"/>
        <w:rPr>
          <w:rFonts w:hint="eastAsia"/>
          <w:lang w:val="en-US" w:eastAsia="zh-CN"/>
        </w:rPr>
      </w:pPr>
      <w:bookmarkStart w:id="1" w:name="_Toc9889"/>
      <w:r>
        <w:rPr>
          <w:rFonts w:hint="eastAsia"/>
          <w:lang w:val="en-US" w:eastAsia="zh-CN"/>
        </w:rPr>
        <w:t>内存mng 进程隔离  内核态  核心态 用户层</w:t>
      </w:r>
      <w:bookmarkEnd w:id="1"/>
    </w:p>
    <w:p w14:paraId="144BE8A7">
      <w:pPr>
        <w:pStyle w:val="4"/>
        <w:bidi w:val="0"/>
        <w:rPr>
          <w:rFonts w:hint="default"/>
          <w:lang w:val="en-US" w:eastAsia="zh-CN"/>
        </w:rPr>
      </w:pPr>
      <w:bookmarkStart w:id="2" w:name="_Toc4552"/>
      <w:r>
        <w:rPr>
          <w:rFonts w:hint="eastAsia"/>
          <w:lang w:val="en-US" w:eastAsia="zh-CN"/>
        </w:rPr>
        <w:t>减少类库减少进程占用</w:t>
      </w:r>
      <w:bookmarkEnd w:id="2"/>
    </w:p>
    <w:p w14:paraId="0F2C4C37">
      <w:pPr>
        <w:pStyle w:val="4"/>
        <w:bidi w:val="0"/>
        <w:rPr>
          <w:rFonts w:hint="default"/>
          <w:lang w:val="en-US" w:eastAsia="zh-CN"/>
        </w:rPr>
      </w:pPr>
      <w:bookmarkStart w:id="3" w:name="_Toc20845"/>
      <w:r>
        <w:rPr>
          <w:rFonts w:hint="eastAsia"/>
          <w:lang w:val="en-US" w:eastAsia="zh-CN"/>
        </w:rPr>
        <w:t>多京城模式</w:t>
      </w:r>
      <w:bookmarkEnd w:id="3"/>
    </w:p>
    <w:p w14:paraId="58D031D3">
      <w:pPr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t>根据进程的重要性和资源需求动态调整其运行优先级，优化系统性能和响应能力。</w:t>
      </w:r>
    </w:p>
    <w:p w14:paraId="74FD35E6">
      <w:pPr>
        <w:rPr>
          <w:rFonts w:hint="eastAsia"/>
          <w:lang w:val="en-US" w:eastAsia="zh-CN"/>
        </w:rPr>
      </w:pPr>
    </w:p>
    <w:p w14:paraId="6E5DF123">
      <w:pPr>
        <w:rPr>
          <w:rFonts w:ascii="SimSun" w:hAnsi="SimSun" w:eastAsia="SimSun" w:cs="SimSun"/>
          <w:sz w:val="24"/>
          <w:szCs w:val="24"/>
        </w:rPr>
      </w:pPr>
      <w:r>
        <w:rPr>
          <w:rStyle w:val="9"/>
          <w:rFonts w:ascii="SimSun" w:hAnsi="SimSun" w:eastAsia="SimSun" w:cs="SimSun"/>
          <w:sz w:val="24"/>
          <w:szCs w:val="24"/>
        </w:rPr>
        <w:t>进程隔离</w:t>
      </w:r>
      <w:r>
        <w:rPr>
          <w:rFonts w:ascii="SimSun" w:hAnsi="SimSun" w:eastAsia="SimSun" w:cs="SimSun"/>
          <w:sz w:val="24"/>
          <w:szCs w:val="24"/>
        </w:rPr>
        <w:t>：通过虚拟内存技术确保进程间的隔离，防止一个进程的崩溃影响到其他进程。</w:t>
      </w:r>
    </w:p>
    <w:p w14:paraId="6A308F02">
      <w:pPr>
        <w:pStyle w:val="4"/>
        <w:bidi w:val="0"/>
        <w:rPr>
          <w:rFonts w:hint="default"/>
          <w:lang w:val="en-US" w:eastAsia="zh-CN"/>
        </w:rPr>
      </w:pPr>
      <w:bookmarkStart w:id="4" w:name="_Toc5734"/>
      <w:r>
        <w:rPr>
          <w:rFonts w:hint="eastAsia"/>
          <w:lang w:val="en-US" w:eastAsia="zh-CN"/>
        </w:rPr>
        <w:t>Webapi简化，通过cmd调用业务url</w:t>
      </w:r>
      <w:bookmarkEnd w:id="4"/>
    </w:p>
    <w:p w14:paraId="4ABEC129">
      <w:pPr>
        <w:pStyle w:val="2"/>
        <w:bidi w:val="0"/>
        <w:rPr>
          <w:rFonts w:hint="default"/>
          <w:lang w:val="en-US" w:eastAsia="zh-CN"/>
        </w:rPr>
      </w:pPr>
      <w:bookmarkStart w:id="5" w:name="_Toc26162"/>
      <w:r>
        <w:rPr>
          <w:rFonts w:hint="eastAsia"/>
          <w:lang w:val="en-US" w:eastAsia="zh-CN"/>
        </w:rPr>
        <w:t>网络组件替换为本地模式</w:t>
      </w:r>
      <w:bookmarkEnd w:id="5"/>
    </w:p>
    <w:p w14:paraId="2B8BC8BE">
      <w:pPr>
        <w:pStyle w:val="4"/>
        <w:bidi w:val="0"/>
        <w:rPr>
          <w:rFonts w:hint="default"/>
          <w:lang w:val="en-US" w:eastAsia="zh-CN"/>
        </w:rPr>
      </w:pPr>
      <w:bookmarkStart w:id="6" w:name="_Toc23382"/>
      <w:r>
        <w:rPr>
          <w:rFonts w:hint="eastAsia"/>
          <w:lang w:val="en-US" w:eastAsia="zh-CN"/>
        </w:rPr>
        <w:t>Sqlite lucene</w:t>
      </w:r>
      <w:bookmarkEnd w:id="6"/>
    </w:p>
    <w:p w14:paraId="4594FB64">
      <w:pPr>
        <w:rPr>
          <w:rFonts w:ascii="SimSun" w:hAnsi="SimSun" w:eastAsia="SimSun" w:cs="SimSun"/>
          <w:sz w:val="24"/>
          <w:szCs w:val="24"/>
        </w:rPr>
      </w:pPr>
    </w:p>
    <w:p w14:paraId="2E727957">
      <w:pPr>
        <w:rPr>
          <w:rFonts w:ascii="SimSun" w:hAnsi="SimSun" w:eastAsia="SimSun" w:cs="SimSun"/>
          <w:sz w:val="24"/>
          <w:szCs w:val="24"/>
        </w:rPr>
      </w:pPr>
    </w:p>
    <w:p w14:paraId="4B9BA92B">
      <w:pPr>
        <w:pStyle w:val="2"/>
        <w:bidi w:val="0"/>
        <w:rPr>
          <w:rFonts w:hint="default"/>
          <w:lang w:val="en-US" w:eastAsia="zh-CN"/>
        </w:rPr>
      </w:pPr>
      <w:bookmarkStart w:id="7" w:name="_Toc19526"/>
      <w:r>
        <w:rPr>
          <w:rFonts w:hint="eastAsia"/>
          <w:lang w:val="en-US" w:eastAsia="zh-CN"/>
        </w:rPr>
        <w:t>架构简化 简化调用环境</w:t>
      </w:r>
      <w:bookmarkEnd w:id="7"/>
    </w:p>
    <w:p w14:paraId="6ECE6A8C">
      <w:pPr>
        <w:rPr>
          <w:rFonts w:hint="default"/>
          <w:lang w:val="en-US" w:eastAsia="zh-CN"/>
        </w:rPr>
      </w:pPr>
    </w:p>
    <w:p w14:paraId="741554C7">
      <w:pPr>
        <w:pStyle w:val="4"/>
        <w:bidi w:val="0"/>
        <w:rPr>
          <w:rFonts w:hint="default"/>
          <w:lang w:val="en-US" w:eastAsia="zh-CN"/>
        </w:rPr>
      </w:pPr>
      <w:bookmarkStart w:id="8" w:name="_Toc20114"/>
      <w:r>
        <w:rPr>
          <w:rFonts w:hint="eastAsia"/>
          <w:lang w:val="en-US" w:eastAsia="zh-CN"/>
        </w:rPr>
        <w:t>尽可能减少调用的类库</w:t>
      </w:r>
      <w:bookmarkEnd w:id="8"/>
    </w:p>
    <w:p w14:paraId="47292F97">
      <w:pPr>
        <w:pStyle w:val="4"/>
        <w:bidi w:val="0"/>
        <w:rPr>
          <w:rFonts w:hint="default"/>
          <w:lang w:val="en-US" w:eastAsia="zh-CN"/>
        </w:rPr>
      </w:pPr>
      <w:bookmarkStart w:id="9" w:name="_Toc13767"/>
      <w:r>
        <w:rPr>
          <w:rFonts w:hint="eastAsia"/>
          <w:lang w:val="en-US" w:eastAsia="zh-CN"/>
        </w:rPr>
        <w:t>网络组件替换为本地模式</w:t>
      </w:r>
      <w:bookmarkEnd w:id="9"/>
    </w:p>
    <w:p w14:paraId="4EE15B92">
      <w:pPr>
        <w:pStyle w:val="4"/>
        <w:bidi w:val="0"/>
        <w:rPr>
          <w:rFonts w:hint="default"/>
          <w:lang w:val="en-US" w:eastAsia="zh-CN"/>
        </w:rPr>
      </w:pPr>
      <w:bookmarkStart w:id="10" w:name="_Toc11659"/>
      <w:r>
        <w:rPr>
          <w:rFonts w:hint="eastAsia"/>
          <w:lang w:val="en-US" w:eastAsia="zh-CN"/>
        </w:rPr>
        <w:t>Webapi使用sdk web api即可</w:t>
      </w:r>
      <w:bookmarkEnd w:id="10"/>
    </w:p>
    <w:p w14:paraId="1C5B3483">
      <w:pPr>
        <w:pStyle w:val="4"/>
        <w:bidi w:val="0"/>
        <w:rPr>
          <w:rFonts w:hint="default"/>
          <w:lang w:val="en-US" w:eastAsia="zh-CN"/>
        </w:rPr>
      </w:pPr>
      <w:bookmarkStart w:id="11" w:name="_Toc5899"/>
      <w:r>
        <w:rPr>
          <w:rFonts w:hint="eastAsia"/>
          <w:lang w:val="en-US" w:eastAsia="zh-CN"/>
        </w:rPr>
        <w:t>存储也可以使用file api即可</w:t>
      </w:r>
      <w:bookmarkEnd w:id="11"/>
    </w:p>
    <w:p w14:paraId="1A9E517D">
      <w:pPr>
        <w:pStyle w:val="4"/>
        <w:bidi w:val="0"/>
        <w:rPr>
          <w:rFonts w:hint="default"/>
          <w:lang w:val="en-US" w:eastAsia="zh-CN"/>
        </w:rPr>
      </w:pPr>
      <w:bookmarkStart w:id="12" w:name="_Toc7511"/>
      <w:r>
        <w:rPr>
          <w:rFonts w:hint="eastAsia"/>
          <w:lang w:val="en-US" w:eastAsia="zh-CN"/>
        </w:rPr>
        <w:t>Sqlite+lucene也可</w:t>
      </w:r>
      <w:bookmarkEnd w:id="12"/>
    </w:p>
    <w:p w14:paraId="4E32E3E2">
      <w:pPr>
        <w:pStyle w:val="2"/>
        <w:bidi w:val="0"/>
        <w:rPr>
          <w:rFonts w:hint="eastAsia"/>
          <w:lang w:val="en-US" w:eastAsia="zh-CN"/>
        </w:rPr>
      </w:pPr>
      <w:bookmarkStart w:id="13" w:name="_Toc25209"/>
      <w:r>
        <w:rPr>
          <w:rFonts w:hint="eastAsia"/>
          <w:lang w:val="en-US" w:eastAsia="zh-CN"/>
        </w:rPr>
        <w:t>存储管理</w:t>
      </w:r>
      <w:bookmarkEnd w:id="13"/>
      <w:r>
        <w:rPr>
          <w:rFonts w:hint="eastAsia"/>
          <w:lang w:val="en-US" w:eastAsia="zh-CN"/>
        </w:rPr>
        <w:t xml:space="preserve"> </w:t>
      </w:r>
    </w:p>
    <w:p w14:paraId="63CBE0B8">
      <w:pPr>
        <w:pStyle w:val="4"/>
        <w:bidi w:val="0"/>
        <w:rPr>
          <w:rFonts w:hint="eastAsia"/>
          <w:lang w:val="en-US" w:eastAsia="zh-CN"/>
        </w:rPr>
      </w:pPr>
      <w:bookmarkStart w:id="14" w:name="_Toc27052"/>
      <w:r>
        <w:t>虚拟内存</w:t>
      </w:r>
      <w:r>
        <w:rPr>
          <w:rFonts w:hint="eastAsia"/>
          <w:lang w:val="en-US" w:eastAsia="zh-CN"/>
        </w:rPr>
        <w:t>技术</w:t>
      </w:r>
      <w:bookmarkEnd w:id="14"/>
    </w:p>
    <w:p w14:paraId="2C055ED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：允许系统使用硬盘空间作为扩展内存，减少内存不足导致的崩溃。</w:t>
      </w:r>
    </w:p>
    <w:p w14:paraId="7CB0AF6F">
      <w:pPr>
        <w:pStyle w:val="4"/>
        <w:bidi w:val="0"/>
        <w:rPr>
          <w:rFonts w:hint="default"/>
          <w:lang w:val="en-US" w:eastAsia="zh-CN"/>
        </w:rPr>
      </w:pPr>
      <w:bookmarkStart w:id="15" w:name="_Toc29756"/>
      <w:r>
        <w:rPr>
          <w:rFonts w:hint="eastAsia"/>
          <w:lang w:val="en-US" w:eastAsia="zh-CN"/>
        </w:rPr>
        <w:t>Share分片  与复制</w:t>
      </w:r>
      <w:bookmarkEnd w:id="15"/>
    </w:p>
    <w:p w14:paraId="1BB6D1A6">
      <w:pPr>
        <w:pStyle w:val="4"/>
        <w:bidi w:val="0"/>
        <w:rPr>
          <w:rFonts w:hint="default"/>
          <w:lang w:val="en-US" w:eastAsia="zh-CN"/>
        </w:rPr>
      </w:pPr>
      <w:bookmarkStart w:id="16" w:name="_Toc18502"/>
      <w:r>
        <w:rPr>
          <w:rFonts w:hint="eastAsia"/>
          <w:lang w:val="en-US" w:eastAsia="zh-CN"/>
        </w:rPr>
        <w:t>减少内存占用 简化</w:t>
      </w:r>
      <w:bookmarkEnd w:id="16"/>
    </w:p>
    <w:p w14:paraId="7904700E">
      <w:pPr>
        <w:rPr>
          <w:rFonts w:hint="default"/>
          <w:lang w:val="en-US" w:eastAsia="zh-CN"/>
        </w:rPr>
      </w:pPr>
    </w:p>
    <w:p w14:paraId="7D310920">
      <w:pPr>
        <w:rPr>
          <w:rFonts w:ascii="SimSun" w:hAnsi="SimSun" w:eastAsia="SimSun" w:cs="SimSun"/>
          <w:sz w:val="24"/>
          <w:szCs w:val="24"/>
        </w:rPr>
      </w:pPr>
    </w:p>
    <w:p w14:paraId="0D43627A">
      <w:pPr>
        <w:rPr>
          <w:rFonts w:ascii="SimSun" w:hAnsi="SimSun" w:eastAsia="SimSun" w:cs="SimSun"/>
          <w:sz w:val="24"/>
          <w:szCs w:val="24"/>
        </w:rPr>
      </w:pPr>
    </w:p>
    <w:p w14:paraId="1B2D40CF">
      <w:pPr>
        <w:pStyle w:val="2"/>
        <w:bidi w:val="0"/>
      </w:pPr>
      <w:bookmarkStart w:id="17" w:name="_Toc13418"/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安全api</w:t>
      </w:r>
      <w:r>
        <w:t xml:space="preserve">3. </w:t>
      </w:r>
      <w:r>
        <w:rPr>
          <w:rStyle w:val="9"/>
          <w:b/>
          <w:bCs/>
        </w:rPr>
        <w:t>错误处理</w:t>
      </w:r>
      <w:bookmarkEnd w:id="17"/>
    </w:p>
    <w:p w14:paraId="29EE6D7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异常处理机制</w:t>
      </w:r>
      <w:r>
        <w:t>：提供有效的错误检测和处理机制，捕获异常并进行相应的恢复操作。</w:t>
      </w:r>
    </w:p>
    <w:p w14:paraId="2354E26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日志记录</w:t>
      </w:r>
      <w:r>
        <w:t>：系统记录错误和事件的日志，便于后续分析和故障排查。</w:t>
      </w:r>
    </w:p>
    <w:p w14:paraId="0154A2FD"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5FD2F20E">
      <w:pPr>
        <w:pStyle w:val="2"/>
        <w:bidi w:val="0"/>
        <w:rPr>
          <w:rStyle w:val="9"/>
          <w:rFonts w:ascii="SimSun" w:hAnsi="SimSun" w:eastAsia="SimSun" w:cs="SimSun"/>
          <w:b/>
          <w:bCs/>
          <w:sz w:val="24"/>
          <w:szCs w:val="24"/>
        </w:rPr>
      </w:pPr>
      <w:bookmarkStart w:id="18" w:name="_Toc11497"/>
      <w:r>
        <w:rPr>
          <w:rStyle w:val="9"/>
          <w:rFonts w:ascii="SimSun" w:hAnsi="SimSun" w:eastAsia="SimSun" w:cs="SimSun"/>
          <w:b/>
          <w:bCs/>
          <w:sz w:val="24"/>
          <w:szCs w:val="24"/>
        </w:rPr>
        <w:t>负载均衡</w:t>
      </w:r>
      <w:bookmarkEnd w:id="18"/>
    </w:p>
    <w:p w14:paraId="4258B6F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：通过分布式系统和负载均衡技术提高系统的可靠性和可用性。</w:t>
      </w:r>
    </w:p>
    <w:p w14:paraId="4A578316">
      <w:pPr>
        <w:pStyle w:val="2"/>
        <w:bidi w:val="0"/>
        <w:rPr>
          <w:rFonts w:hint="eastAsia"/>
          <w:lang w:val="en-US" w:eastAsia="zh-CN"/>
        </w:rPr>
      </w:pPr>
      <w:bookmarkStart w:id="19" w:name="_Toc27546"/>
      <w:r>
        <w:rPr>
          <w:rFonts w:hint="eastAsia"/>
          <w:lang w:val="en-US" w:eastAsia="zh-CN"/>
        </w:rPr>
        <w:t>Other</w:t>
      </w:r>
      <w:bookmarkEnd w:id="19"/>
    </w:p>
    <w:p w14:paraId="44824C56">
      <w:pPr>
        <w:rPr>
          <w:rFonts w:hint="eastAsia"/>
          <w:lang w:val="en-US" w:eastAsia="zh-CN"/>
        </w:rPr>
      </w:pPr>
    </w:p>
    <w:p w14:paraId="4346C50A">
      <w:pPr>
        <w:rPr>
          <w:rFonts w:hint="eastAsia"/>
          <w:lang w:val="en-US" w:eastAsia="zh-CN"/>
        </w:rPr>
      </w:pPr>
    </w:p>
    <w:p w14:paraId="56123B26">
      <w:pPr>
        <w:pStyle w:val="4"/>
        <w:bidi w:val="0"/>
        <w:outlineLvl w:val="0"/>
        <w:rPr>
          <w:rFonts w:hint="default"/>
          <w:lang w:val="en-US" w:eastAsia="zh-CN"/>
        </w:rPr>
      </w:pPr>
      <w:bookmarkStart w:id="20" w:name="_Toc23081"/>
      <w:r>
        <w:t>优先级调度</w:t>
      </w:r>
      <w:bookmarkEnd w:id="20"/>
    </w:p>
    <w:p w14:paraId="6406B9BD">
      <w:pPr>
        <w:pStyle w:val="4"/>
        <w:bidi w:val="0"/>
        <w:outlineLvl w:val="0"/>
        <w:rPr>
          <w:rStyle w:val="9"/>
          <w:b/>
          <w:bCs/>
        </w:rPr>
      </w:pPr>
      <w:bookmarkStart w:id="21" w:name="_Toc25859"/>
      <w:r>
        <w:rPr>
          <w:rStyle w:val="9"/>
          <w:b/>
          <w:bCs/>
        </w:rPr>
        <w:t>资源管理</w:t>
      </w:r>
      <w:r>
        <w:rPr>
          <w:rStyle w:val="9"/>
          <w:rFonts w:hint="eastAsia"/>
          <w:b/>
          <w:bCs/>
          <w:lang w:val="en-US" w:eastAsia="zh-CN"/>
        </w:rPr>
        <w:t xml:space="preserve"> </w:t>
      </w:r>
      <w:r>
        <w:rPr>
          <w:rStyle w:val="9"/>
          <w:b/>
          <w:bCs/>
        </w:rPr>
        <w:t>死锁检测与避免</w:t>
      </w:r>
      <w:bookmarkEnd w:id="21"/>
    </w:p>
    <w:p w14:paraId="5E2C4CFA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</w:pPr>
      <w:bookmarkStart w:id="22" w:name="_Toc32144"/>
      <w:r>
        <w:t>：通过死锁检测算法及时发现和处理死锁情况，确保系统资源有效利用。</w:t>
      </w:r>
      <w:bookmarkEnd w:id="22"/>
    </w:p>
    <w:p w14:paraId="29FB88B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配额管理</w:t>
      </w:r>
      <w:r>
        <w:t>：为用户和进程设置资源使用限额，防止资源耗尽导致系统崩溃。</w:t>
      </w:r>
    </w:p>
    <w:p w14:paraId="683BB32B">
      <w:pPr>
        <w:rPr>
          <w:rFonts w:ascii="SimSun" w:hAnsi="SimSun" w:eastAsia="SimSun" w:cs="SimSun"/>
          <w:sz w:val="24"/>
          <w:szCs w:val="24"/>
        </w:rPr>
      </w:pPr>
      <w:r>
        <w:rPr>
          <w:rStyle w:val="9"/>
          <w:rFonts w:ascii="SimSun" w:hAnsi="SimSun" w:eastAsia="SimSun" w:cs="SimSun"/>
          <w:sz w:val="24"/>
          <w:szCs w:val="24"/>
        </w:rPr>
        <w:t>负载均衡</w:t>
      </w:r>
      <w:r>
        <w:rPr>
          <w:rFonts w:ascii="SimSun" w:hAnsi="SimSun" w:eastAsia="SimSun" w:cs="SimSun"/>
          <w:sz w:val="24"/>
          <w:szCs w:val="24"/>
        </w:rPr>
        <w:t>：通过分布式系统和负载均衡技术提高系统的可靠性和可用性。</w:t>
      </w:r>
    </w:p>
    <w:p w14:paraId="12D609C0">
      <w:pPr>
        <w:pStyle w:val="4"/>
        <w:bidi w:val="0"/>
        <w:outlineLvl w:val="0"/>
        <w:rPr>
          <w:rStyle w:val="9"/>
          <w:rFonts w:ascii="SimSun" w:hAnsi="SimSun" w:eastAsia="SimSun" w:cs="SimSun"/>
          <w:b/>
          <w:bCs/>
          <w:sz w:val="24"/>
          <w:szCs w:val="24"/>
        </w:rPr>
      </w:pPr>
      <w:bookmarkStart w:id="23" w:name="_Toc4748"/>
      <w:r>
        <w:rPr>
          <w:rStyle w:val="9"/>
          <w:rFonts w:ascii="SimSun" w:hAnsi="SimSun" w:eastAsia="SimSun" w:cs="SimSun"/>
          <w:b/>
          <w:bCs/>
          <w:sz w:val="24"/>
          <w:szCs w:val="24"/>
        </w:rPr>
        <w:t>热替换技术</w:t>
      </w:r>
      <w:bookmarkEnd w:id="23"/>
    </w:p>
    <w:p w14:paraId="5CC5F26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：支持在系统运行时替换故障组件，提高系统可用性。</w:t>
      </w:r>
    </w:p>
    <w:p w14:paraId="43F2E5D0">
      <w:pPr>
        <w:pStyle w:val="4"/>
        <w:bidi w:val="0"/>
        <w:rPr>
          <w:rFonts w:hint="default"/>
          <w:lang w:val="en-US" w:eastAsia="zh-CN"/>
        </w:rPr>
      </w:pPr>
      <w:bookmarkStart w:id="24" w:name="_Toc23007"/>
      <w:r>
        <w:rPr>
          <w:rFonts w:hint="eastAsia"/>
          <w:lang w:val="en-US" w:eastAsia="zh-CN"/>
        </w:rPr>
        <w:t>哨兵模式</w:t>
      </w:r>
      <w:bookmarkEnd w:id="24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1150D8"/>
    <w:multiLevelType w:val="singleLevel"/>
    <w:tmpl w:val="981150D8"/>
    <w:lvl w:ilvl="0" w:tentative="0">
      <w:start w:val="1"/>
      <w:numFmt w:val="decimal"/>
      <w:pStyle w:val="5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">
    <w:nsid w:val="AB9C00B1"/>
    <w:multiLevelType w:val="singleLevel"/>
    <w:tmpl w:val="AB9C00B1"/>
    <w:lvl w:ilvl="0" w:tentative="0">
      <w:start w:val="1"/>
      <w:numFmt w:val="bullet"/>
      <w:pStyle w:val="3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2">
    <w:nsid w:val="CA2D1872"/>
    <w:multiLevelType w:val="singleLevel"/>
    <w:tmpl w:val="CA2D1872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0782AC60"/>
    <w:multiLevelType w:val="multilevel"/>
    <w:tmpl w:val="0782AC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97D867C"/>
    <w:multiLevelType w:val="multilevel"/>
    <w:tmpl w:val="497D86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A1909"/>
    <w:rsid w:val="00E33444"/>
    <w:rsid w:val="028246C0"/>
    <w:rsid w:val="03025BD7"/>
    <w:rsid w:val="06957033"/>
    <w:rsid w:val="069B6288"/>
    <w:rsid w:val="06CA5532"/>
    <w:rsid w:val="0AB27F68"/>
    <w:rsid w:val="0B666A61"/>
    <w:rsid w:val="0C3D0CCD"/>
    <w:rsid w:val="0D3A544D"/>
    <w:rsid w:val="0DC21B53"/>
    <w:rsid w:val="0E7F676C"/>
    <w:rsid w:val="0F92673F"/>
    <w:rsid w:val="107964DF"/>
    <w:rsid w:val="11DD7522"/>
    <w:rsid w:val="15185CA7"/>
    <w:rsid w:val="1B2F2EBF"/>
    <w:rsid w:val="1BAD65FA"/>
    <w:rsid w:val="1F983263"/>
    <w:rsid w:val="207C6453"/>
    <w:rsid w:val="22EE5222"/>
    <w:rsid w:val="298E7457"/>
    <w:rsid w:val="29CE019B"/>
    <w:rsid w:val="2AEA768A"/>
    <w:rsid w:val="2D685CB0"/>
    <w:rsid w:val="2EFA1321"/>
    <w:rsid w:val="305B6429"/>
    <w:rsid w:val="30EA63B1"/>
    <w:rsid w:val="349E7372"/>
    <w:rsid w:val="34D82897"/>
    <w:rsid w:val="382D7456"/>
    <w:rsid w:val="3913458B"/>
    <w:rsid w:val="3C1771A5"/>
    <w:rsid w:val="3E4B38C2"/>
    <w:rsid w:val="3FB2281A"/>
    <w:rsid w:val="45D57E8E"/>
    <w:rsid w:val="473467DE"/>
    <w:rsid w:val="489B7043"/>
    <w:rsid w:val="4AE6103A"/>
    <w:rsid w:val="4E2F2816"/>
    <w:rsid w:val="4E8714BD"/>
    <w:rsid w:val="50252009"/>
    <w:rsid w:val="53432307"/>
    <w:rsid w:val="549362BC"/>
    <w:rsid w:val="553271D3"/>
    <w:rsid w:val="58D533E4"/>
    <w:rsid w:val="5A00764E"/>
    <w:rsid w:val="5BC86C25"/>
    <w:rsid w:val="5FF73BFE"/>
    <w:rsid w:val="60467201"/>
    <w:rsid w:val="64525F9E"/>
    <w:rsid w:val="67D740EA"/>
    <w:rsid w:val="682255E6"/>
    <w:rsid w:val="6CAD6BDB"/>
    <w:rsid w:val="6D5910F7"/>
    <w:rsid w:val="6DDA24CA"/>
    <w:rsid w:val="6EC03BD0"/>
    <w:rsid w:val="72010A80"/>
    <w:rsid w:val="73854316"/>
    <w:rsid w:val="73DD62A3"/>
    <w:rsid w:val="74C5141F"/>
    <w:rsid w:val="791252B1"/>
    <w:rsid w:val="7A0A1909"/>
    <w:rsid w:val="7A1A2260"/>
    <w:rsid w:val="7AF83CFD"/>
    <w:rsid w:val="7F69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tabs>
        <w:tab w:val="left" w:pos="360"/>
      </w:tabs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4">
    <w:name w:val="heading 2"/>
    <w:basedOn w:val="5"/>
    <w:next w:val="1"/>
    <w:unhideWhenUsed/>
    <w:qFormat/>
    <w:uiPriority w:val="0"/>
    <w:pPr>
      <w:keepNext/>
      <w:keepLines/>
      <w:tabs>
        <w:tab w:val="left" w:pos="780"/>
      </w:tabs>
      <w:spacing w:before="260" w:after="260" w:line="416" w:lineRule="auto"/>
      <w:outlineLvl w:val="1"/>
    </w:pPr>
    <w:rPr>
      <w:rFonts w:asciiTheme="minorAscii" w:hAnsiTheme="minorAscii"/>
      <w:b/>
      <w:bCs/>
      <w:sz w:val="32"/>
      <w:szCs w:val="32"/>
    </w:rPr>
  </w:style>
  <w:style w:type="paragraph" w:styleId="6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Bullet"/>
    <w:basedOn w:val="1"/>
    <w:uiPriority w:val="0"/>
    <w:pPr>
      <w:numPr>
        <w:ilvl w:val="0"/>
        <w:numId w:val="1"/>
      </w:numPr>
    </w:pPr>
  </w:style>
  <w:style w:type="paragraph" w:styleId="5">
    <w:name w:val="List Number 2"/>
    <w:basedOn w:val="1"/>
    <w:qFormat/>
    <w:uiPriority w:val="0"/>
    <w:pPr>
      <w:numPr>
        <w:ilvl w:val="0"/>
        <w:numId w:val="2"/>
      </w:numPr>
    </w:pPr>
  </w:style>
  <w:style w:type="character" w:styleId="9">
    <w:name w:val="Strong"/>
    <w:basedOn w:val="7"/>
    <w:qFormat/>
    <w:uiPriority w:val="0"/>
    <w:rPr>
      <w:b/>
      <w:bCs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3"/>
    <w:basedOn w:val="1"/>
    <w:next w:val="1"/>
    <w:uiPriority w:val="0"/>
    <w:pPr>
      <w:ind w:left="840" w:leftChars="400"/>
    </w:pPr>
  </w:style>
  <w:style w:type="paragraph" w:customStyle="1" w:styleId="13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2024-10-20T05:19:00Z</dcterms:created>
  <dc:creator>atlks ati</dc:creator>
  <cp:lastModifiedBy>atlks ati</cp:lastModifiedBy>
  <dcterms:modified xsi:type="dcterms:W3CDTF">2024-10-22T10:29:38Z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B3044E73D19D46229BD13544F7EC770E_13</vt:lpwstr>
  </property>
</Properties>
</file>