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31564">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b/>
          <w:bCs/>
          <w:color w:val="auto"/>
          <w:sz w:val="24"/>
          <w:szCs w:val="24"/>
          <w:highlight w:val="none"/>
        </w:rPr>
      </w:pPr>
    </w:p>
    <w:p w14:paraId="54FAE8EF">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b/>
          <w:bCs/>
          <w:color w:val="auto"/>
          <w:sz w:val="24"/>
          <w:szCs w:val="24"/>
          <w:highlight w:val="none"/>
        </w:rPr>
      </w:pPr>
    </w:p>
    <w:p w14:paraId="03689BCA">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b/>
          <w:bCs/>
          <w:color w:val="auto"/>
          <w:sz w:val="24"/>
          <w:szCs w:val="24"/>
          <w:highlight w:val="none"/>
        </w:rPr>
      </w:pPr>
    </w:p>
    <w:p w14:paraId="0942AEA6">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b/>
          <w:bCs/>
          <w:color w:val="auto"/>
          <w:sz w:val="24"/>
          <w:szCs w:val="24"/>
          <w:highlight w:val="none"/>
        </w:rPr>
      </w:pPr>
    </w:p>
    <w:p w14:paraId="027DD408">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b/>
          <w:bCs/>
          <w:color w:val="auto"/>
          <w:sz w:val="24"/>
          <w:szCs w:val="24"/>
          <w:highlight w:val="none"/>
        </w:rPr>
      </w:pPr>
    </w:p>
    <w:p w14:paraId="45C4B3E9">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b/>
          <w:bCs/>
          <w:color w:val="auto"/>
          <w:sz w:val="24"/>
          <w:szCs w:val="24"/>
          <w:highlight w:val="none"/>
        </w:rPr>
      </w:pPr>
    </w:p>
    <w:p w14:paraId="2161119D">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b/>
          <w:bCs/>
          <w:color w:val="auto"/>
          <w:sz w:val="48"/>
          <w:szCs w:val="48"/>
          <w:highlight w:val="none"/>
        </w:rPr>
      </w:pPr>
      <w:r>
        <w:rPr>
          <w:rFonts w:hint="eastAsia" w:ascii="宋体" w:hAnsi="宋体" w:eastAsia="宋体" w:cs="宋体"/>
          <w:b/>
          <w:bCs/>
          <w:color w:val="auto"/>
          <w:sz w:val="48"/>
          <w:szCs w:val="48"/>
          <w:highlight w:val="none"/>
          <w:lang w:val="en-US" w:eastAsia="zh-CN"/>
        </w:rPr>
        <w:t>彩钢板AI智能排版设计</w:t>
      </w:r>
    </w:p>
    <w:p w14:paraId="1E3525A9">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4242753B">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58819B9E">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bookmarkStart w:id="21" w:name="_GoBack"/>
    </w:p>
    <w:bookmarkEnd w:id="21"/>
    <w:p w14:paraId="6A7E20CF">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6C3482FA">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63554280">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39926740">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74D8CCB5">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185C45F8">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29128E2B">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3943DB26">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2584253A">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6BB43D30">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2F3A5124">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1DC50C45">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30688679">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1FBEF14F">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4"/>
          <w:szCs w:val="24"/>
          <w:highlight w:val="none"/>
        </w:rPr>
      </w:pPr>
    </w:p>
    <w:p w14:paraId="7DCEE39B">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苏州融森净化工程有限公司</w:t>
      </w:r>
    </w:p>
    <w:p w14:paraId="7D6395CE">
      <w:pPr>
        <w:pageBreakBefore w:val="0"/>
        <w:kinsoku/>
        <w:wordWrap/>
        <w:overflowPunct/>
        <w:topLinePunct w:val="0"/>
        <w:autoSpaceDE/>
        <w:autoSpaceDN/>
        <w:bidi w:val="0"/>
        <w:adjustRightInd w:val="0"/>
        <w:snapToGrid w:val="0"/>
        <w:spacing w:after="0" w:afterLines="0" w:line="360" w:lineRule="auto"/>
        <w:ind w:left="0" w:leftChars="0"/>
        <w:jc w:val="center"/>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2026.06</w:t>
      </w:r>
    </w:p>
    <w:p w14:paraId="05F897A2">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rPr>
      </w:pPr>
    </w:p>
    <w:p w14:paraId="5E4AE3A0">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rPr>
      </w:pPr>
    </w:p>
    <w:p w14:paraId="602BB513">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292FD088">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rPr>
      </w:pPr>
    </w:p>
    <w:sdt>
      <w:sdtPr>
        <w:rPr>
          <w:rFonts w:hint="eastAsia" w:ascii="宋体" w:hAnsi="宋体" w:eastAsia="宋体" w:cs="宋体"/>
          <w:color w:val="auto"/>
          <w:sz w:val="24"/>
          <w:szCs w:val="24"/>
          <w:highlight w:val="none"/>
          <w:lang w:val="en-US" w:eastAsia="zh-CN"/>
        </w:rPr>
        <w:id w:val="147471722"/>
        <w15:color w:val="DBDBDB"/>
        <w:docPartObj>
          <w:docPartGallery w:val="Table of Contents"/>
          <w:docPartUnique/>
        </w:docPartObj>
      </w:sdtPr>
      <w:sdtEndPr>
        <w:rPr>
          <w:rFonts w:hint="eastAsia" w:ascii="宋体" w:hAnsi="宋体" w:eastAsia="宋体" w:cs="宋体"/>
          <w:color w:val="auto"/>
          <w:kern w:val="2"/>
          <w:sz w:val="24"/>
          <w:szCs w:val="24"/>
          <w:highlight w:val="none"/>
          <w:lang w:val="en-US" w:eastAsia="zh-CN" w:bidi="ar-SA"/>
        </w:rPr>
      </w:sdtEndPr>
      <w:sdtContent>
        <w:p w14:paraId="2770DCED">
          <w:pPr>
            <w:pStyle w:val="2"/>
            <w:pageBreakBefore w:val="0"/>
            <w:kinsoku/>
            <w:wordWrap/>
            <w:overflowPunct/>
            <w:topLinePunct w:val="0"/>
            <w:autoSpaceDE/>
            <w:autoSpaceDN/>
            <w:bidi w:val="0"/>
            <w:adjustRightInd w:val="0"/>
            <w:snapToGrid w:val="0"/>
            <w:spacing w:beforeLines="0" w:after="0" w:afterLines="0" w:line="360" w:lineRule="auto"/>
            <w:ind w:left="0" w:leftChars="0"/>
            <w:jc w:val="center"/>
            <w:rPr>
              <w:rFonts w:hint="eastAsia" w:ascii="宋体" w:hAnsi="宋体" w:eastAsia="宋体" w:cs="宋体"/>
              <w:color w:val="auto"/>
              <w:sz w:val="24"/>
              <w:szCs w:val="24"/>
              <w:highlight w:val="none"/>
            </w:rPr>
          </w:pPr>
          <w:bookmarkStart w:id="0" w:name="_Toc15090"/>
          <w:r>
            <w:rPr>
              <w:rFonts w:hint="eastAsia" w:ascii="宋体" w:hAnsi="宋体" w:eastAsia="宋体" w:cs="宋体"/>
              <w:color w:val="auto"/>
              <w:sz w:val="24"/>
              <w:szCs w:val="24"/>
              <w:highlight w:val="none"/>
            </w:rPr>
            <w:t>目</w:t>
          </w:r>
          <w:r>
            <w:rPr>
              <w:rFonts w:hint="eastAsia" w:ascii="宋体" w:hAnsi="宋体" w:eastAsia="宋体" w:cs="宋体"/>
              <w:color w:val="auto"/>
              <w:sz w:val="24"/>
              <w:szCs w:val="24"/>
              <w:highlight w:val="none"/>
              <w:lang w:val="en-US" w:eastAsia="zh-CN"/>
            </w:rPr>
            <w:t xml:space="preserve">    录</w:t>
          </w:r>
          <w:bookmarkEnd w:id="0"/>
        </w:p>
        <w:p w14:paraId="437B4714">
          <w:pPr>
            <w:pStyle w:val="22"/>
            <w:tabs>
              <w:tab w:val="right" w:leader="dot" w:pos="8306"/>
            </w:tabs>
            <w:rPr>
              <w:color w:val="auto"/>
              <w:highlight w:val="none"/>
            </w:rPr>
          </w:pPr>
          <w:r>
            <w:rPr>
              <w:rFonts w:hint="eastAsia" w:ascii="宋体" w:hAnsi="宋体" w:eastAsia="宋体" w:cs="宋体"/>
              <w:color w:val="auto"/>
              <w:sz w:val="24"/>
              <w:szCs w:val="24"/>
              <w:highlight w:val="none"/>
            </w:rPr>
            <w:fldChar w:fldCharType="begin"/>
          </w:r>
          <w:r>
            <w:rPr>
              <w:rFonts w:hint="eastAsia" w:ascii="宋体" w:hAnsi="宋体" w:eastAsia="宋体" w:cs="宋体"/>
              <w:color w:val="auto"/>
              <w:sz w:val="24"/>
              <w:szCs w:val="24"/>
              <w:highlight w:val="none"/>
            </w:rPr>
            <w:instrText xml:space="preserve">TOC \o "1-3" \h \u </w:instrText>
          </w:r>
          <w:r>
            <w:rPr>
              <w:rFonts w:hint="eastAsia" w:ascii="宋体" w:hAnsi="宋体" w:eastAsia="宋体" w:cs="宋体"/>
              <w:color w:val="auto"/>
              <w:sz w:val="24"/>
              <w:szCs w:val="24"/>
              <w:highlight w:val="none"/>
            </w:rPr>
            <w:fldChar w:fldCharType="separate"/>
          </w: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_Toc15090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rPr>
            <w:t>目</w:t>
          </w:r>
          <w:r>
            <w:rPr>
              <w:rFonts w:hint="eastAsia" w:ascii="宋体" w:hAnsi="宋体" w:eastAsia="宋体" w:cs="宋体"/>
              <w:color w:val="auto"/>
              <w:szCs w:val="24"/>
              <w:highlight w:val="none"/>
              <w:lang w:val="en-US" w:eastAsia="zh-CN"/>
            </w:rPr>
            <w:t xml:space="preserve">    录</w:t>
          </w:r>
          <w:r>
            <w:rPr>
              <w:color w:val="auto"/>
              <w:highlight w:val="none"/>
            </w:rPr>
            <w:tab/>
          </w:r>
          <w:r>
            <w:rPr>
              <w:color w:val="auto"/>
              <w:highlight w:val="none"/>
            </w:rPr>
            <w:fldChar w:fldCharType="begin"/>
          </w:r>
          <w:r>
            <w:rPr>
              <w:color w:val="auto"/>
              <w:highlight w:val="none"/>
            </w:rPr>
            <w:instrText xml:space="preserve"> PAGEREF _Toc15090 \h </w:instrText>
          </w:r>
          <w:r>
            <w:rPr>
              <w:color w:val="auto"/>
              <w:highlight w:val="none"/>
            </w:rPr>
            <w:fldChar w:fldCharType="separate"/>
          </w:r>
          <w:r>
            <w:rPr>
              <w:color w:val="auto"/>
              <w:highlight w:val="none"/>
            </w:rPr>
            <w:t>i</w:t>
          </w:r>
          <w:r>
            <w:rPr>
              <w:color w:val="auto"/>
              <w:highlight w:val="none"/>
            </w:rPr>
            <w:fldChar w:fldCharType="end"/>
          </w:r>
          <w:r>
            <w:rPr>
              <w:rFonts w:hint="eastAsia" w:ascii="宋体" w:hAnsi="宋体" w:eastAsia="宋体" w:cs="宋体"/>
              <w:color w:val="auto"/>
              <w:szCs w:val="24"/>
              <w:highlight w:val="none"/>
            </w:rPr>
            <w:fldChar w:fldCharType="end"/>
          </w:r>
        </w:p>
        <w:p w14:paraId="01A5DCB3">
          <w:pPr>
            <w:pStyle w:val="22"/>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_Toc24785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第1部分  排版流程</w:t>
          </w:r>
          <w:r>
            <w:rPr>
              <w:color w:val="auto"/>
              <w:highlight w:val="none"/>
            </w:rPr>
            <w:tab/>
          </w:r>
          <w:r>
            <w:rPr>
              <w:color w:val="auto"/>
              <w:highlight w:val="none"/>
            </w:rPr>
            <w:fldChar w:fldCharType="begin"/>
          </w:r>
          <w:r>
            <w:rPr>
              <w:color w:val="auto"/>
              <w:highlight w:val="none"/>
            </w:rPr>
            <w:instrText xml:space="preserve"> PAGEREF _Toc24785 \h </w:instrText>
          </w:r>
          <w:r>
            <w:rPr>
              <w:color w:val="auto"/>
              <w:highlight w:val="none"/>
            </w:rPr>
            <w:fldChar w:fldCharType="separate"/>
          </w:r>
          <w:r>
            <w:rPr>
              <w:color w:val="auto"/>
              <w:highlight w:val="none"/>
            </w:rPr>
            <w:t>1</w:t>
          </w:r>
          <w:r>
            <w:rPr>
              <w:color w:val="auto"/>
              <w:highlight w:val="none"/>
            </w:rPr>
            <w:fldChar w:fldCharType="end"/>
          </w:r>
          <w:r>
            <w:rPr>
              <w:rFonts w:hint="eastAsia" w:ascii="宋体" w:hAnsi="宋体" w:eastAsia="宋体" w:cs="宋体"/>
              <w:color w:val="auto"/>
              <w:szCs w:val="24"/>
              <w:highlight w:val="none"/>
            </w:rPr>
            <w:fldChar w:fldCharType="end"/>
          </w:r>
        </w:p>
        <w:p w14:paraId="1BB5325E">
          <w:pPr>
            <w:pStyle w:val="2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_Toc31758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1.1 排版软件架构</w:t>
          </w:r>
          <w:r>
            <w:rPr>
              <w:color w:val="auto"/>
              <w:highlight w:val="none"/>
            </w:rPr>
            <w:tab/>
          </w:r>
          <w:r>
            <w:rPr>
              <w:color w:val="auto"/>
              <w:highlight w:val="none"/>
            </w:rPr>
            <w:fldChar w:fldCharType="begin"/>
          </w:r>
          <w:r>
            <w:rPr>
              <w:color w:val="auto"/>
              <w:highlight w:val="none"/>
            </w:rPr>
            <w:instrText xml:space="preserve"> PAGEREF _Toc31758 \h </w:instrText>
          </w:r>
          <w:r>
            <w:rPr>
              <w:color w:val="auto"/>
              <w:highlight w:val="none"/>
            </w:rPr>
            <w:fldChar w:fldCharType="separate"/>
          </w:r>
          <w:r>
            <w:rPr>
              <w:color w:val="auto"/>
              <w:highlight w:val="none"/>
            </w:rPr>
            <w:t>1</w:t>
          </w:r>
          <w:r>
            <w:rPr>
              <w:color w:val="auto"/>
              <w:highlight w:val="none"/>
            </w:rPr>
            <w:fldChar w:fldCharType="end"/>
          </w:r>
          <w:r>
            <w:rPr>
              <w:rFonts w:hint="eastAsia" w:ascii="宋体" w:hAnsi="宋体" w:eastAsia="宋体" w:cs="宋体"/>
              <w:color w:val="auto"/>
              <w:szCs w:val="24"/>
              <w:highlight w:val="none"/>
            </w:rPr>
            <w:fldChar w:fldCharType="end"/>
          </w:r>
        </w:p>
        <w:p w14:paraId="648937FD">
          <w:pPr>
            <w:pStyle w:val="2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_Toc23605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1.2 AI Agent排版流程</w:t>
          </w:r>
          <w:r>
            <w:rPr>
              <w:color w:val="auto"/>
              <w:highlight w:val="none"/>
            </w:rPr>
            <w:tab/>
          </w:r>
          <w:r>
            <w:rPr>
              <w:color w:val="auto"/>
              <w:highlight w:val="none"/>
            </w:rPr>
            <w:fldChar w:fldCharType="begin"/>
          </w:r>
          <w:r>
            <w:rPr>
              <w:color w:val="auto"/>
              <w:highlight w:val="none"/>
            </w:rPr>
            <w:instrText xml:space="preserve"> PAGEREF _Toc23605 \h </w:instrText>
          </w:r>
          <w:r>
            <w:rPr>
              <w:color w:val="auto"/>
              <w:highlight w:val="none"/>
            </w:rPr>
            <w:fldChar w:fldCharType="separate"/>
          </w:r>
          <w:r>
            <w:rPr>
              <w:color w:val="auto"/>
              <w:highlight w:val="none"/>
            </w:rPr>
            <w:t>2</w:t>
          </w:r>
          <w:r>
            <w:rPr>
              <w:color w:val="auto"/>
              <w:highlight w:val="none"/>
            </w:rPr>
            <w:fldChar w:fldCharType="end"/>
          </w:r>
          <w:r>
            <w:rPr>
              <w:rFonts w:hint="eastAsia" w:ascii="宋体" w:hAnsi="宋体" w:eastAsia="宋体" w:cs="宋体"/>
              <w:color w:val="auto"/>
              <w:szCs w:val="24"/>
              <w:highlight w:val="none"/>
            </w:rPr>
            <w:fldChar w:fldCharType="end"/>
          </w:r>
        </w:p>
        <w:p w14:paraId="6ABD6434">
          <w:pPr>
            <w:pStyle w:val="22"/>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_Toc23768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rPr>
            <w:t>第</w:t>
          </w:r>
          <w:r>
            <w:rPr>
              <w:rFonts w:hint="eastAsia" w:ascii="宋体" w:hAnsi="宋体" w:eastAsia="宋体" w:cs="宋体"/>
              <w:color w:val="auto"/>
              <w:szCs w:val="24"/>
              <w:highlight w:val="none"/>
              <w:lang w:val="en-US" w:eastAsia="zh-CN"/>
            </w:rPr>
            <w:t>2部分  排版法则</w:t>
          </w:r>
          <w:r>
            <w:rPr>
              <w:color w:val="auto"/>
              <w:highlight w:val="none"/>
            </w:rPr>
            <w:tab/>
          </w:r>
          <w:r>
            <w:rPr>
              <w:color w:val="auto"/>
              <w:highlight w:val="none"/>
            </w:rPr>
            <w:fldChar w:fldCharType="begin"/>
          </w:r>
          <w:r>
            <w:rPr>
              <w:color w:val="auto"/>
              <w:highlight w:val="none"/>
            </w:rPr>
            <w:instrText xml:space="preserve"> PAGEREF _Toc23768 \h </w:instrText>
          </w:r>
          <w:r>
            <w:rPr>
              <w:color w:val="auto"/>
              <w:highlight w:val="none"/>
            </w:rPr>
            <w:fldChar w:fldCharType="separate"/>
          </w:r>
          <w:r>
            <w:rPr>
              <w:color w:val="auto"/>
              <w:highlight w:val="none"/>
            </w:rPr>
            <w:t>3</w:t>
          </w:r>
          <w:r>
            <w:rPr>
              <w:color w:val="auto"/>
              <w:highlight w:val="none"/>
            </w:rPr>
            <w:fldChar w:fldCharType="end"/>
          </w:r>
          <w:r>
            <w:rPr>
              <w:rFonts w:hint="eastAsia" w:ascii="宋体" w:hAnsi="宋体" w:eastAsia="宋体" w:cs="宋体"/>
              <w:color w:val="auto"/>
              <w:szCs w:val="24"/>
              <w:highlight w:val="none"/>
            </w:rPr>
            <w:fldChar w:fldCharType="end"/>
          </w:r>
        </w:p>
        <w:p w14:paraId="1F335495">
          <w:pPr>
            <w:pStyle w:val="2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_Toc5021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2.1 符号、术语</w:t>
          </w:r>
          <w:r>
            <w:rPr>
              <w:color w:val="auto"/>
              <w:highlight w:val="none"/>
            </w:rPr>
            <w:tab/>
          </w:r>
          <w:r>
            <w:rPr>
              <w:color w:val="auto"/>
              <w:highlight w:val="none"/>
            </w:rPr>
            <w:fldChar w:fldCharType="begin"/>
          </w:r>
          <w:r>
            <w:rPr>
              <w:color w:val="auto"/>
              <w:highlight w:val="none"/>
            </w:rPr>
            <w:instrText xml:space="preserve"> PAGEREF _Toc5021 \h </w:instrText>
          </w:r>
          <w:r>
            <w:rPr>
              <w:color w:val="auto"/>
              <w:highlight w:val="none"/>
            </w:rPr>
            <w:fldChar w:fldCharType="separate"/>
          </w:r>
          <w:r>
            <w:rPr>
              <w:color w:val="auto"/>
              <w:highlight w:val="none"/>
            </w:rPr>
            <w:t>3</w:t>
          </w:r>
          <w:r>
            <w:rPr>
              <w:color w:val="auto"/>
              <w:highlight w:val="none"/>
            </w:rPr>
            <w:fldChar w:fldCharType="end"/>
          </w:r>
          <w:r>
            <w:rPr>
              <w:rFonts w:hint="eastAsia" w:ascii="宋体" w:hAnsi="宋体" w:eastAsia="宋体" w:cs="宋体"/>
              <w:color w:val="auto"/>
              <w:szCs w:val="24"/>
              <w:highlight w:val="none"/>
            </w:rPr>
            <w:fldChar w:fldCharType="end"/>
          </w:r>
        </w:p>
        <w:p w14:paraId="024509C8">
          <w:pPr>
            <w:pStyle w:val="2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_Toc12662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2.2 排版法则</w:t>
          </w:r>
          <w:r>
            <w:rPr>
              <w:color w:val="auto"/>
              <w:highlight w:val="none"/>
            </w:rPr>
            <w:tab/>
          </w:r>
          <w:r>
            <w:rPr>
              <w:color w:val="auto"/>
              <w:highlight w:val="none"/>
            </w:rPr>
            <w:fldChar w:fldCharType="begin"/>
          </w:r>
          <w:r>
            <w:rPr>
              <w:color w:val="auto"/>
              <w:highlight w:val="none"/>
            </w:rPr>
            <w:instrText xml:space="preserve"> PAGEREF _Toc12662 \h </w:instrText>
          </w:r>
          <w:r>
            <w:rPr>
              <w:color w:val="auto"/>
              <w:highlight w:val="none"/>
            </w:rPr>
            <w:fldChar w:fldCharType="separate"/>
          </w:r>
          <w:r>
            <w:rPr>
              <w:color w:val="auto"/>
              <w:highlight w:val="none"/>
            </w:rPr>
            <w:t>3</w:t>
          </w:r>
          <w:r>
            <w:rPr>
              <w:color w:val="auto"/>
              <w:highlight w:val="none"/>
            </w:rPr>
            <w:fldChar w:fldCharType="end"/>
          </w:r>
          <w:r>
            <w:rPr>
              <w:rFonts w:hint="eastAsia" w:ascii="宋体" w:hAnsi="宋体" w:eastAsia="宋体" w:cs="宋体"/>
              <w:color w:val="auto"/>
              <w:szCs w:val="24"/>
              <w:highlight w:val="none"/>
            </w:rPr>
            <w:fldChar w:fldCharType="end"/>
          </w:r>
        </w:p>
        <w:p w14:paraId="5AEEA0C3">
          <w:pPr>
            <w:pStyle w:val="2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_Toc3297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2.3 排版步骤</w:t>
          </w:r>
          <w:r>
            <w:rPr>
              <w:color w:val="auto"/>
              <w:highlight w:val="none"/>
            </w:rPr>
            <w:tab/>
          </w:r>
          <w:r>
            <w:rPr>
              <w:color w:val="auto"/>
              <w:highlight w:val="none"/>
            </w:rPr>
            <w:fldChar w:fldCharType="begin"/>
          </w:r>
          <w:r>
            <w:rPr>
              <w:color w:val="auto"/>
              <w:highlight w:val="none"/>
            </w:rPr>
            <w:instrText xml:space="preserve"> PAGEREF _Toc3297 \h </w:instrText>
          </w:r>
          <w:r>
            <w:rPr>
              <w:color w:val="auto"/>
              <w:highlight w:val="none"/>
            </w:rPr>
            <w:fldChar w:fldCharType="separate"/>
          </w:r>
          <w:r>
            <w:rPr>
              <w:color w:val="auto"/>
              <w:highlight w:val="none"/>
            </w:rPr>
            <w:t>7</w:t>
          </w:r>
          <w:r>
            <w:rPr>
              <w:color w:val="auto"/>
              <w:highlight w:val="none"/>
            </w:rPr>
            <w:fldChar w:fldCharType="end"/>
          </w:r>
          <w:r>
            <w:rPr>
              <w:rFonts w:hint="eastAsia" w:ascii="宋体" w:hAnsi="宋体" w:eastAsia="宋体" w:cs="宋体"/>
              <w:color w:val="auto"/>
              <w:szCs w:val="24"/>
              <w:highlight w:val="none"/>
            </w:rPr>
            <w:fldChar w:fldCharType="end"/>
          </w:r>
        </w:p>
        <w:p w14:paraId="2DC58633">
          <w:pPr>
            <w:pStyle w:val="1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_Toc10602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第一步：AI智能体自主学习</w:t>
          </w:r>
          <w:r>
            <w:rPr>
              <w:color w:val="auto"/>
              <w:highlight w:val="none"/>
            </w:rPr>
            <w:tab/>
          </w:r>
          <w:r>
            <w:rPr>
              <w:color w:val="auto"/>
              <w:highlight w:val="none"/>
            </w:rPr>
            <w:fldChar w:fldCharType="begin"/>
          </w:r>
          <w:r>
            <w:rPr>
              <w:color w:val="auto"/>
              <w:highlight w:val="none"/>
            </w:rPr>
            <w:instrText xml:space="preserve"> PAGEREF _Toc10602 \h </w:instrText>
          </w:r>
          <w:r>
            <w:rPr>
              <w:color w:val="auto"/>
              <w:highlight w:val="none"/>
            </w:rPr>
            <w:fldChar w:fldCharType="separate"/>
          </w:r>
          <w:r>
            <w:rPr>
              <w:color w:val="auto"/>
              <w:highlight w:val="none"/>
            </w:rPr>
            <w:t>7</w:t>
          </w:r>
          <w:r>
            <w:rPr>
              <w:color w:val="auto"/>
              <w:highlight w:val="none"/>
            </w:rPr>
            <w:fldChar w:fldCharType="end"/>
          </w:r>
          <w:r>
            <w:rPr>
              <w:rFonts w:hint="eastAsia" w:ascii="宋体" w:hAnsi="宋体" w:eastAsia="宋体" w:cs="宋体"/>
              <w:color w:val="auto"/>
              <w:szCs w:val="24"/>
              <w:highlight w:val="none"/>
            </w:rPr>
            <w:fldChar w:fldCharType="end"/>
          </w:r>
        </w:p>
        <w:p w14:paraId="0BF7D275">
          <w:pPr>
            <w:pStyle w:val="1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_Toc7781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第二步：输入条件</w:t>
          </w:r>
          <w:r>
            <w:rPr>
              <w:color w:val="auto"/>
              <w:highlight w:val="none"/>
            </w:rPr>
            <w:tab/>
          </w:r>
          <w:r>
            <w:rPr>
              <w:color w:val="auto"/>
              <w:highlight w:val="none"/>
            </w:rPr>
            <w:fldChar w:fldCharType="begin"/>
          </w:r>
          <w:r>
            <w:rPr>
              <w:color w:val="auto"/>
              <w:highlight w:val="none"/>
            </w:rPr>
            <w:instrText xml:space="preserve"> PAGEREF _Toc7781 \h </w:instrText>
          </w:r>
          <w:r>
            <w:rPr>
              <w:color w:val="auto"/>
              <w:highlight w:val="none"/>
            </w:rPr>
            <w:fldChar w:fldCharType="separate"/>
          </w:r>
          <w:r>
            <w:rPr>
              <w:color w:val="auto"/>
              <w:highlight w:val="none"/>
            </w:rPr>
            <w:t>7</w:t>
          </w:r>
          <w:r>
            <w:rPr>
              <w:color w:val="auto"/>
              <w:highlight w:val="none"/>
            </w:rPr>
            <w:fldChar w:fldCharType="end"/>
          </w:r>
          <w:r>
            <w:rPr>
              <w:rFonts w:hint="eastAsia" w:ascii="宋体" w:hAnsi="宋体" w:eastAsia="宋体" w:cs="宋体"/>
              <w:color w:val="auto"/>
              <w:szCs w:val="24"/>
              <w:highlight w:val="none"/>
            </w:rPr>
            <w:fldChar w:fldCharType="end"/>
          </w:r>
        </w:p>
        <w:p w14:paraId="1CB9BCA0">
          <w:pPr>
            <w:pStyle w:val="1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_Toc6884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rPr>
            <w:t>第</w:t>
          </w:r>
          <w:r>
            <w:rPr>
              <w:rFonts w:hint="eastAsia" w:ascii="宋体" w:hAnsi="宋体" w:eastAsia="宋体" w:cs="宋体"/>
              <w:color w:val="auto"/>
              <w:szCs w:val="24"/>
              <w:highlight w:val="none"/>
              <w:lang w:val="en-US" w:eastAsia="zh-CN"/>
            </w:rPr>
            <w:t>三</w:t>
          </w:r>
          <w:r>
            <w:rPr>
              <w:rFonts w:hint="eastAsia" w:ascii="宋体" w:hAnsi="宋体" w:eastAsia="宋体" w:cs="宋体"/>
              <w:color w:val="auto"/>
              <w:szCs w:val="24"/>
              <w:highlight w:val="none"/>
            </w:rPr>
            <w:t>步：</w:t>
          </w:r>
          <w:r>
            <w:rPr>
              <w:rFonts w:hint="eastAsia" w:ascii="宋体" w:hAnsi="宋体" w:eastAsia="宋体" w:cs="宋体"/>
              <w:color w:val="auto"/>
              <w:szCs w:val="24"/>
              <w:highlight w:val="none"/>
              <w:lang w:val="en-US" w:eastAsia="zh-CN"/>
            </w:rPr>
            <w:t>AI识图</w:t>
          </w:r>
          <w:r>
            <w:rPr>
              <w:color w:val="auto"/>
              <w:highlight w:val="none"/>
            </w:rPr>
            <w:tab/>
          </w:r>
          <w:r>
            <w:rPr>
              <w:color w:val="auto"/>
              <w:highlight w:val="none"/>
            </w:rPr>
            <w:fldChar w:fldCharType="begin"/>
          </w:r>
          <w:r>
            <w:rPr>
              <w:color w:val="auto"/>
              <w:highlight w:val="none"/>
            </w:rPr>
            <w:instrText xml:space="preserve"> PAGEREF _Toc6884 \h </w:instrText>
          </w:r>
          <w:r>
            <w:rPr>
              <w:color w:val="auto"/>
              <w:highlight w:val="none"/>
            </w:rPr>
            <w:fldChar w:fldCharType="separate"/>
          </w:r>
          <w:r>
            <w:rPr>
              <w:color w:val="auto"/>
              <w:highlight w:val="none"/>
            </w:rPr>
            <w:t>11</w:t>
          </w:r>
          <w:r>
            <w:rPr>
              <w:color w:val="auto"/>
              <w:highlight w:val="none"/>
            </w:rPr>
            <w:fldChar w:fldCharType="end"/>
          </w:r>
          <w:r>
            <w:rPr>
              <w:rFonts w:hint="eastAsia" w:ascii="宋体" w:hAnsi="宋体" w:eastAsia="宋体" w:cs="宋体"/>
              <w:color w:val="auto"/>
              <w:szCs w:val="24"/>
              <w:highlight w:val="none"/>
            </w:rPr>
            <w:fldChar w:fldCharType="end"/>
          </w:r>
        </w:p>
        <w:p w14:paraId="3083AA0C">
          <w:pPr>
            <w:pStyle w:val="1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_Toc8579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第四步：AI智能排版</w:t>
          </w:r>
          <w:r>
            <w:rPr>
              <w:color w:val="auto"/>
              <w:highlight w:val="none"/>
            </w:rPr>
            <w:tab/>
          </w:r>
          <w:r>
            <w:rPr>
              <w:color w:val="auto"/>
              <w:highlight w:val="none"/>
            </w:rPr>
            <w:fldChar w:fldCharType="begin"/>
          </w:r>
          <w:r>
            <w:rPr>
              <w:color w:val="auto"/>
              <w:highlight w:val="none"/>
            </w:rPr>
            <w:instrText xml:space="preserve"> PAGEREF _Toc8579 \h </w:instrText>
          </w:r>
          <w:r>
            <w:rPr>
              <w:color w:val="auto"/>
              <w:highlight w:val="none"/>
            </w:rPr>
            <w:fldChar w:fldCharType="separate"/>
          </w:r>
          <w:r>
            <w:rPr>
              <w:color w:val="auto"/>
              <w:highlight w:val="none"/>
            </w:rPr>
            <w:t>12</w:t>
          </w:r>
          <w:r>
            <w:rPr>
              <w:color w:val="auto"/>
              <w:highlight w:val="none"/>
            </w:rPr>
            <w:fldChar w:fldCharType="end"/>
          </w:r>
          <w:r>
            <w:rPr>
              <w:rFonts w:hint="eastAsia" w:ascii="宋体" w:hAnsi="宋体" w:eastAsia="宋体" w:cs="宋体"/>
              <w:color w:val="auto"/>
              <w:szCs w:val="24"/>
              <w:highlight w:val="none"/>
            </w:rPr>
            <w:fldChar w:fldCharType="end"/>
          </w:r>
        </w:p>
        <w:p w14:paraId="6BB9059E">
          <w:pPr>
            <w:pStyle w:val="1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_Toc11775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第五步：非标自动优化</w:t>
          </w:r>
          <w:r>
            <w:rPr>
              <w:color w:val="auto"/>
              <w:highlight w:val="none"/>
            </w:rPr>
            <w:tab/>
          </w:r>
          <w:r>
            <w:rPr>
              <w:color w:val="auto"/>
              <w:highlight w:val="none"/>
            </w:rPr>
            <w:fldChar w:fldCharType="begin"/>
          </w:r>
          <w:r>
            <w:rPr>
              <w:color w:val="auto"/>
              <w:highlight w:val="none"/>
            </w:rPr>
            <w:instrText xml:space="preserve"> PAGEREF _Toc11775 \h </w:instrText>
          </w:r>
          <w:r>
            <w:rPr>
              <w:color w:val="auto"/>
              <w:highlight w:val="none"/>
            </w:rPr>
            <w:fldChar w:fldCharType="separate"/>
          </w:r>
          <w:r>
            <w:rPr>
              <w:color w:val="auto"/>
              <w:highlight w:val="none"/>
            </w:rPr>
            <w:t>21</w:t>
          </w:r>
          <w:r>
            <w:rPr>
              <w:color w:val="auto"/>
              <w:highlight w:val="none"/>
            </w:rPr>
            <w:fldChar w:fldCharType="end"/>
          </w:r>
          <w:r>
            <w:rPr>
              <w:rFonts w:hint="eastAsia" w:ascii="宋体" w:hAnsi="宋体" w:eastAsia="宋体" w:cs="宋体"/>
              <w:color w:val="auto"/>
              <w:szCs w:val="24"/>
              <w:highlight w:val="none"/>
            </w:rPr>
            <w:fldChar w:fldCharType="end"/>
          </w:r>
        </w:p>
        <w:p w14:paraId="1ADA8F3F">
          <w:pPr>
            <w:pStyle w:val="1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_Toc10610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第六步：输出文件</w:t>
          </w:r>
          <w:r>
            <w:rPr>
              <w:color w:val="auto"/>
              <w:highlight w:val="none"/>
            </w:rPr>
            <w:tab/>
          </w:r>
          <w:r>
            <w:rPr>
              <w:color w:val="auto"/>
              <w:highlight w:val="none"/>
            </w:rPr>
            <w:fldChar w:fldCharType="begin"/>
          </w:r>
          <w:r>
            <w:rPr>
              <w:color w:val="auto"/>
              <w:highlight w:val="none"/>
            </w:rPr>
            <w:instrText xml:space="preserve"> PAGEREF _Toc10610 \h </w:instrText>
          </w:r>
          <w:r>
            <w:rPr>
              <w:color w:val="auto"/>
              <w:highlight w:val="none"/>
            </w:rPr>
            <w:fldChar w:fldCharType="separate"/>
          </w:r>
          <w:r>
            <w:rPr>
              <w:color w:val="auto"/>
              <w:highlight w:val="none"/>
            </w:rPr>
            <w:t>22</w:t>
          </w:r>
          <w:r>
            <w:rPr>
              <w:color w:val="auto"/>
              <w:highlight w:val="none"/>
            </w:rPr>
            <w:fldChar w:fldCharType="end"/>
          </w:r>
          <w:r>
            <w:rPr>
              <w:rFonts w:hint="eastAsia" w:ascii="宋体" w:hAnsi="宋体" w:eastAsia="宋体" w:cs="宋体"/>
              <w:color w:val="auto"/>
              <w:szCs w:val="24"/>
              <w:highlight w:val="none"/>
            </w:rPr>
            <w:fldChar w:fldCharType="end"/>
          </w:r>
        </w:p>
        <w:p w14:paraId="1A8FB5BB">
          <w:pPr>
            <w:pStyle w:val="22"/>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_Toc3727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第3部分  适用场景</w:t>
          </w:r>
          <w:r>
            <w:rPr>
              <w:color w:val="auto"/>
              <w:highlight w:val="none"/>
            </w:rPr>
            <w:tab/>
          </w:r>
          <w:r>
            <w:rPr>
              <w:color w:val="auto"/>
              <w:highlight w:val="none"/>
            </w:rPr>
            <w:fldChar w:fldCharType="begin"/>
          </w:r>
          <w:r>
            <w:rPr>
              <w:color w:val="auto"/>
              <w:highlight w:val="none"/>
            </w:rPr>
            <w:instrText xml:space="preserve"> PAGEREF _Toc3727 \h </w:instrText>
          </w:r>
          <w:r>
            <w:rPr>
              <w:color w:val="auto"/>
              <w:highlight w:val="none"/>
            </w:rPr>
            <w:fldChar w:fldCharType="separate"/>
          </w:r>
          <w:r>
            <w:rPr>
              <w:color w:val="auto"/>
              <w:highlight w:val="none"/>
            </w:rPr>
            <w:t>24</w:t>
          </w:r>
          <w:r>
            <w:rPr>
              <w:color w:val="auto"/>
              <w:highlight w:val="none"/>
            </w:rPr>
            <w:fldChar w:fldCharType="end"/>
          </w:r>
          <w:r>
            <w:rPr>
              <w:rFonts w:hint="eastAsia" w:ascii="宋体" w:hAnsi="宋体" w:eastAsia="宋体" w:cs="宋体"/>
              <w:color w:val="auto"/>
              <w:szCs w:val="24"/>
              <w:highlight w:val="none"/>
            </w:rPr>
            <w:fldChar w:fldCharType="end"/>
          </w:r>
        </w:p>
        <w:p w14:paraId="41295C16">
          <w:pPr>
            <w:pStyle w:val="2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_Toc27207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3.1 软件操作通用场景</w:t>
          </w:r>
          <w:r>
            <w:rPr>
              <w:color w:val="auto"/>
              <w:highlight w:val="none"/>
            </w:rPr>
            <w:tab/>
          </w:r>
          <w:r>
            <w:rPr>
              <w:color w:val="auto"/>
              <w:highlight w:val="none"/>
            </w:rPr>
            <w:fldChar w:fldCharType="begin"/>
          </w:r>
          <w:r>
            <w:rPr>
              <w:color w:val="auto"/>
              <w:highlight w:val="none"/>
            </w:rPr>
            <w:instrText xml:space="preserve"> PAGEREF _Toc27207 \h </w:instrText>
          </w:r>
          <w:r>
            <w:rPr>
              <w:color w:val="auto"/>
              <w:highlight w:val="none"/>
            </w:rPr>
            <w:fldChar w:fldCharType="separate"/>
          </w:r>
          <w:r>
            <w:rPr>
              <w:color w:val="auto"/>
              <w:highlight w:val="none"/>
            </w:rPr>
            <w:t>24</w:t>
          </w:r>
          <w:r>
            <w:rPr>
              <w:color w:val="auto"/>
              <w:highlight w:val="none"/>
            </w:rPr>
            <w:fldChar w:fldCharType="end"/>
          </w:r>
          <w:r>
            <w:rPr>
              <w:rFonts w:hint="eastAsia" w:ascii="宋体" w:hAnsi="宋体" w:eastAsia="宋体" w:cs="宋体"/>
              <w:color w:val="auto"/>
              <w:szCs w:val="24"/>
              <w:highlight w:val="none"/>
            </w:rPr>
            <w:fldChar w:fldCharType="end"/>
          </w:r>
        </w:p>
        <w:p w14:paraId="7C540E71">
          <w:pPr>
            <w:pStyle w:val="25"/>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_Toc16803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3.2 多业态专项工程适用场景</w:t>
          </w:r>
          <w:r>
            <w:rPr>
              <w:color w:val="auto"/>
              <w:highlight w:val="none"/>
            </w:rPr>
            <w:tab/>
          </w:r>
          <w:r>
            <w:rPr>
              <w:color w:val="auto"/>
              <w:highlight w:val="none"/>
            </w:rPr>
            <w:fldChar w:fldCharType="begin"/>
          </w:r>
          <w:r>
            <w:rPr>
              <w:color w:val="auto"/>
              <w:highlight w:val="none"/>
            </w:rPr>
            <w:instrText xml:space="preserve"> PAGEREF _Toc16803 \h </w:instrText>
          </w:r>
          <w:r>
            <w:rPr>
              <w:color w:val="auto"/>
              <w:highlight w:val="none"/>
            </w:rPr>
            <w:fldChar w:fldCharType="separate"/>
          </w:r>
          <w:r>
            <w:rPr>
              <w:color w:val="auto"/>
              <w:highlight w:val="none"/>
            </w:rPr>
            <w:t>24</w:t>
          </w:r>
          <w:r>
            <w:rPr>
              <w:color w:val="auto"/>
              <w:highlight w:val="none"/>
            </w:rPr>
            <w:fldChar w:fldCharType="end"/>
          </w:r>
          <w:r>
            <w:rPr>
              <w:rFonts w:hint="eastAsia" w:ascii="宋体" w:hAnsi="宋体" w:eastAsia="宋体" w:cs="宋体"/>
              <w:color w:val="auto"/>
              <w:szCs w:val="24"/>
              <w:highlight w:val="none"/>
            </w:rPr>
            <w:fldChar w:fldCharType="end"/>
          </w:r>
        </w:p>
        <w:p w14:paraId="6DB34107">
          <w:pPr>
            <w:pStyle w:val="22"/>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_Toc6391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第4部分  典型案例</w:t>
          </w:r>
          <w:r>
            <w:rPr>
              <w:color w:val="auto"/>
              <w:highlight w:val="none"/>
            </w:rPr>
            <w:tab/>
          </w:r>
          <w:r>
            <w:rPr>
              <w:color w:val="auto"/>
              <w:highlight w:val="none"/>
            </w:rPr>
            <w:fldChar w:fldCharType="begin"/>
          </w:r>
          <w:r>
            <w:rPr>
              <w:color w:val="auto"/>
              <w:highlight w:val="none"/>
            </w:rPr>
            <w:instrText xml:space="preserve"> PAGEREF _Toc6391 \h </w:instrText>
          </w:r>
          <w:r>
            <w:rPr>
              <w:color w:val="auto"/>
              <w:highlight w:val="none"/>
            </w:rPr>
            <w:fldChar w:fldCharType="separate"/>
          </w:r>
          <w:r>
            <w:rPr>
              <w:color w:val="auto"/>
              <w:highlight w:val="none"/>
            </w:rPr>
            <w:t>32</w:t>
          </w:r>
          <w:r>
            <w:rPr>
              <w:color w:val="auto"/>
              <w:highlight w:val="none"/>
            </w:rPr>
            <w:fldChar w:fldCharType="end"/>
          </w:r>
          <w:r>
            <w:rPr>
              <w:rFonts w:hint="eastAsia" w:ascii="宋体" w:hAnsi="宋体" w:eastAsia="宋体" w:cs="宋体"/>
              <w:color w:val="auto"/>
              <w:szCs w:val="24"/>
              <w:highlight w:val="none"/>
            </w:rPr>
            <w:fldChar w:fldCharType="end"/>
          </w:r>
        </w:p>
        <w:p w14:paraId="44DCA467">
          <w:pPr>
            <w:pStyle w:val="22"/>
            <w:tabs>
              <w:tab w:val="right" w:leader="dot" w:pos="8306"/>
            </w:tabs>
            <w:rPr>
              <w:color w:val="auto"/>
              <w:highlight w:val="none"/>
            </w:rPr>
          </w:pPr>
          <w:r>
            <w:rPr>
              <w:rFonts w:hint="eastAsia" w:ascii="宋体" w:hAnsi="宋体" w:eastAsia="宋体" w:cs="宋体"/>
              <w:color w:val="auto"/>
              <w:szCs w:val="24"/>
              <w:highlight w:val="none"/>
            </w:rPr>
            <w:fldChar w:fldCharType="begin"/>
          </w:r>
          <w:r>
            <w:rPr>
              <w:rFonts w:hint="eastAsia" w:ascii="宋体" w:hAnsi="宋体" w:eastAsia="宋体" w:cs="宋体"/>
              <w:color w:val="auto"/>
              <w:szCs w:val="24"/>
              <w:highlight w:val="none"/>
            </w:rPr>
            <w:instrText xml:space="preserve"> HYPERLINK \l _Toc25586 </w:instrText>
          </w:r>
          <w:r>
            <w:rPr>
              <w:rFonts w:hint="eastAsia" w:ascii="宋体" w:hAnsi="宋体" w:eastAsia="宋体" w:cs="宋体"/>
              <w:color w:val="auto"/>
              <w:szCs w:val="24"/>
              <w:highlight w:val="none"/>
            </w:rPr>
            <w:fldChar w:fldCharType="separate"/>
          </w:r>
          <w:r>
            <w:rPr>
              <w:rFonts w:hint="eastAsia" w:ascii="宋体" w:hAnsi="宋体" w:eastAsia="宋体" w:cs="宋体"/>
              <w:color w:val="auto"/>
              <w:szCs w:val="24"/>
              <w:highlight w:val="none"/>
              <w:lang w:val="en-US" w:eastAsia="zh-CN"/>
            </w:rPr>
            <w:t>第5部分  规范图集</w:t>
          </w:r>
          <w:r>
            <w:rPr>
              <w:color w:val="auto"/>
              <w:highlight w:val="none"/>
            </w:rPr>
            <w:tab/>
          </w:r>
          <w:r>
            <w:rPr>
              <w:color w:val="auto"/>
              <w:highlight w:val="none"/>
            </w:rPr>
            <w:fldChar w:fldCharType="begin"/>
          </w:r>
          <w:r>
            <w:rPr>
              <w:color w:val="auto"/>
              <w:highlight w:val="none"/>
            </w:rPr>
            <w:instrText xml:space="preserve"> PAGEREF _Toc25586 \h </w:instrText>
          </w:r>
          <w:r>
            <w:rPr>
              <w:color w:val="auto"/>
              <w:highlight w:val="none"/>
            </w:rPr>
            <w:fldChar w:fldCharType="separate"/>
          </w:r>
          <w:r>
            <w:rPr>
              <w:color w:val="auto"/>
              <w:highlight w:val="none"/>
            </w:rPr>
            <w:t>33</w:t>
          </w:r>
          <w:r>
            <w:rPr>
              <w:color w:val="auto"/>
              <w:highlight w:val="none"/>
            </w:rPr>
            <w:fldChar w:fldCharType="end"/>
          </w:r>
          <w:r>
            <w:rPr>
              <w:rFonts w:hint="eastAsia" w:ascii="宋体" w:hAnsi="宋体" w:eastAsia="宋体" w:cs="宋体"/>
              <w:color w:val="auto"/>
              <w:szCs w:val="24"/>
              <w:highlight w:val="none"/>
            </w:rPr>
            <w:fldChar w:fldCharType="end"/>
          </w:r>
        </w:p>
        <w:p w14:paraId="35D5F914">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rPr>
          </w:pPr>
          <w:r>
            <w:rPr>
              <w:rFonts w:hint="eastAsia" w:ascii="宋体" w:hAnsi="宋体" w:eastAsia="宋体" w:cs="宋体"/>
              <w:color w:val="auto"/>
              <w:szCs w:val="24"/>
              <w:highlight w:val="none"/>
            </w:rPr>
            <w:fldChar w:fldCharType="end"/>
          </w:r>
        </w:p>
      </w:sdtContent>
    </w:sdt>
    <w:p w14:paraId="003326F1">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rPr>
      </w:pPr>
    </w:p>
    <w:p w14:paraId="2F907330">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lowerRoman" w:start="1"/>
          <w:cols w:space="425" w:num="1"/>
          <w:docGrid w:type="lines" w:linePitch="312" w:charSpace="0"/>
        </w:sectPr>
      </w:pPr>
    </w:p>
    <w:p w14:paraId="528486E6">
      <w:pPr>
        <w:pStyle w:val="2"/>
        <w:pageBreakBefore w:val="0"/>
        <w:kinsoku/>
        <w:wordWrap/>
        <w:overflowPunct/>
        <w:topLinePunct w:val="0"/>
        <w:autoSpaceDE/>
        <w:autoSpaceDN/>
        <w:bidi w:val="0"/>
        <w:adjustRightInd w:val="0"/>
        <w:snapToGrid w:val="0"/>
        <w:spacing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 w:name="_Toc24785"/>
      <w:r>
        <w:rPr>
          <w:rFonts w:hint="eastAsia" w:ascii="宋体" w:hAnsi="宋体" w:eastAsia="宋体" w:cs="宋体"/>
          <w:color w:val="auto"/>
          <w:sz w:val="24"/>
          <w:szCs w:val="24"/>
          <w:highlight w:val="none"/>
          <w:lang w:val="en-US" w:eastAsia="zh-CN"/>
        </w:rPr>
        <w:t>第1部分  排版流程</w:t>
      </w:r>
      <w:bookmarkEnd w:id="1"/>
    </w:p>
    <w:p w14:paraId="3F304BC9">
      <w:pPr>
        <w:pStyle w:val="3"/>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2" w:name="_Toc31758"/>
      <w:r>
        <w:rPr>
          <w:rFonts w:hint="eastAsia" w:ascii="宋体" w:hAnsi="宋体" w:eastAsia="宋体" w:cs="宋体"/>
          <w:color w:val="auto"/>
          <w:sz w:val="24"/>
          <w:szCs w:val="24"/>
          <w:highlight w:val="none"/>
          <w:lang w:val="en-US" w:eastAsia="zh-CN"/>
        </w:rPr>
        <w:t>1.1 排版软件架构</w:t>
      </w:r>
      <w:bookmarkEnd w:id="2"/>
    </w:p>
    <w:p w14:paraId="320310B4">
      <w:pPr>
        <w:bidi w:val="0"/>
        <w:rPr>
          <w:rFonts w:hint="eastAsia" w:ascii="宋体" w:hAnsi="宋体" w:eastAsia="宋体" w:cs="宋体"/>
          <w:color w:val="auto"/>
          <w:highlight w:val="none"/>
          <w:lang w:val="en-US" w:eastAsia="zh-CN"/>
        </w:rPr>
      </w:pPr>
    </w:p>
    <w:p w14:paraId="214EFECA">
      <w:pPr>
        <w:bidi w:val="0"/>
        <w:rPr>
          <w:rFonts w:hint="eastAsia" w:ascii="宋体" w:hAnsi="宋体" w:eastAsia="宋体" w:cs="宋体"/>
          <w:color w:val="auto"/>
          <w:highlight w:val="none"/>
          <w:lang w:val="en-US" w:eastAsia="zh-CN"/>
        </w:rPr>
      </w:pPr>
      <w:r>
        <w:rPr>
          <w:color w:val="auto"/>
          <w:sz w:val="24"/>
          <w:highlight w:val="none"/>
        </w:rPr>
        <mc:AlternateContent>
          <mc:Choice Requires="wpg">
            <w:drawing>
              <wp:anchor distT="0" distB="0" distL="114300" distR="114300" simplePos="0" relativeHeight="251662336" behindDoc="0" locked="0" layoutInCell="1" allowOverlap="1">
                <wp:simplePos x="0" y="0"/>
                <wp:positionH relativeFrom="column">
                  <wp:posOffset>205740</wp:posOffset>
                </wp:positionH>
                <wp:positionV relativeFrom="paragraph">
                  <wp:posOffset>99060</wp:posOffset>
                </wp:positionV>
                <wp:extent cx="4951095" cy="3253105"/>
                <wp:effectExtent l="6350" t="6350" r="14605" b="7620"/>
                <wp:wrapNone/>
                <wp:docPr id="36" name="组合 36"/>
                <wp:cNvGraphicFramePr/>
                <a:graphic xmlns:a="http://schemas.openxmlformats.org/drawingml/2006/main">
                  <a:graphicData uri="http://schemas.microsoft.com/office/word/2010/wordprocessingGroup">
                    <wpg:wgp>
                      <wpg:cNvGrpSpPr/>
                      <wpg:grpSpPr>
                        <a:xfrm>
                          <a:off x="0" y="0"/>
                          <a:ext cx="4951095" cy="3253105"/>
                          <a:chOff x="3352" y="37490"/>
                          <a:chExt cx="7797" cy="5123"/>
                        </a:xfrm>
                      </wpg:grpSpPr>
                      <wps:wsp>
                        <wps:cNvPr id="33" name="矩形 33"/>
                        <wps:cNvSpPr/>
                        <wps:spPr>
                          <a:xfrm>
                            <a:off x="6759" y="37490"/>
                            <a:ext cx="1650" cy="585"/>
                          </a:xfrm>
                          <a:prstGeom prst="rect">
                            <a:avLst/>
                          </a:prstGeom>
                        </wps:spPr>
                        <wps:style>
                          <a:lnRef idx="2">
                            <a:schemeClr val="accent1"/>
                          </a:lnRef>
                          <a:fillRef idx="0">
                            <a:srgbClr val="FFFFFF"/>
                          </a:fillRef>
                          <a:effectRef idx="0">
                            <a:srgbClr val="FFFFFF"/>
                          </a:effectRef>
                          <a:fontRef idx="minor">
                            <a:schemeClr val="tx1"/>
                          </a:fontRef>
                        </wps:style>
                        <wps:txbx>
                          <w:txbxContent>
                            <w:p w14:paraId="1F6455D7">
                              <w:pPr>
                                <w:jc w:val="center"/>
                                <w:rPr>
                                  <w:rFonts w:hint="default" w:eastAsiaTheme="minorEastAsia"/>
                                  <w:lang w:val="en-US" w:eastAsia="zh-CN"/>
                                </w:rPr>
                              </w:pPr>
                              <w:r>
                                <w:rPr>
                                  <w:rFonts w:hint="eastAsia"/>
                                  <w:lang w:val="en-US" w:eastAsia="zh-CN"/>
                                </w:rPr>
                                <w:t>人工排版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直接箭头连接符 11"/>
                        <wps:cNvCnPr>
                          <a:stCxn id="33" idx="2"/>
                          <a:endCxn id="34" idx="0"/>
                        </wps:cNvCnPr>
                        <wps:spPr>
                          <a:xfrm flipH="1">
                            <a:off x="7562" y="38075"/>
                            <a:ext cx="22" cy="1822"/>
                          </a:xfrm>
                          <a:prstGeom prst="straightConnector1">
                            <a:avLst/>
                          </a:prstGeom>
                          <a:ln w="12700" cmpd="sng">
                            <a:solidFill>
                              <a:schemeClr val="accent1">
                                <a:shade val="50000"/>
                              </a:schemeClr>
                            </a:solidFill>
                            <a:prstDash val="lgDash"/>
                            <a:tailEnd type="arrow"/>
                          </a:ln>
                        </wps:spPr>
                        <wps:style>
                          <a:lnRef idx="2">
                            <a:schemeClr val="accent1"/>
                          </a:lnRef>
                          <a:fillRef idx="0">
                            <a:srgbClr val="FFFFFF"/>
                          </a:fillRef>
                          <a:effectRef idx="0">
                            <a:srgbClr val="FFFFFF"/>
                          </a:effectRef>
                          <a:fontRef idx="minor">
                            <a:schemeClr val="tx1"/>
                          </a:fontRef>
                        </wps:style>
                        <wps:bodyPr/>
                      </wps:wsp>
                      <wps:wsp>
                        <wps:cNvPr id="51" name="直接箭头连接符 51"/>
                        <wps:cNvCnPr/>
                        <wps:spPr>
                          <a:xfrm flipH="1">
                            <a:off x="5227" y="37783"/>
                            <a:ext cx="1532" cy="717"/>
                          </a:xfrm>
                          <a:prstGeom prst="straightConnector1">
                            <a:avLst/>
                          </a:prstGeom>
                          <a:ln w="12700" cmpd="sng">
                            <a:solidFill>
                              <a:schemeClr val="accent1">
                                <a:shade val="50000"/>
                              </a:schemeClr>
                            </a:solidFill>
                            <a:prstDash val="lgDash"/>
                            <a:tailEnd type="arrow"/>
                          </a:ln>
                        </wps:spPr>
                        <wps:style>
                          <a:lnRef idx="2">
                            <a:schemeClr val="accent1"/>
                          </a:lnRef>
                          <a:fillRef idx="0">
                            <a:srgbClr val="FFFFFF"/>
                          </a:fillRef>
                          <a:effectRef idx="0">
                            <a:srgbClr val="FFFFFF"/>
                          </a:effectRef>
                          <a:fontRef idx="minor">
                            <a:schemeClr val="tx1"/>
                          </a:fontRef>
                        </wps:style>
                        <wps:bodyPr/>
                      </wps:wsp>
                      <wps:wsp>
                        <wps:cNvPr id="46" name="流程图: 终止 46"/>
                        <wps:cNvSpPr/>
                        <wps:spPr>
                          <a:xfrm>
                            <a:off x="3352" y="38254"/>
                            <a:ext cx="1914" cy="1073"/>
                          </a:xfrm>
                          <a:prstGeom prst="flowChartTerminator">
                            <a:avLst/>
                          </a:prstGeom>
                        </wps:spPr>
                        <wps:style>
                          <a:lnRef idx="2">
                            <a:schemeClr val="accent1"/>
                          </a:lnRef>
                          <a:fillRef idx="0">
                            <a:srgbClr val="FFFFFF"/>
                          </a:fillRef>
                          <a:effectRef idx="0">
                            <a:srgbClr val="FFFFFF"/>
                          </a:effectRef>
                          <a:fontRef idx="minor">
                            <a:schemeClr val="tx1"/>
                          </a:fontRef>
                        </wps:style>
                        <wps:txbx>
                          <w:txbxContent>
                            <w:p w14:paraId="6B7F773D">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专业排版软件</w:t>
                              </w:r>
                            </w:p>
                            <w:p w14:paraId="27E4B61C">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SaaS云平台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rot="1980000">
                            <a:off x="5410" y="39203"/>
                            <a:ext cx="1446" cy="443"/>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3001E200">
                              <w:pPr>
                                <w:jc w:val="both"/>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MCP工具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 name="直接箭头连接符 47"/>
                        <wps:cNvCnPr>
                          <a:endCxn id="44" idx="0"/>
                        </wps:cNvCnPr>
                        <wps:spPr>
                          <a:xfrm>
                            <a:off x="4433" y="39312"/>
                            <a:ext cx="3" cy="1939"/>
                          </a:xfrm>
                          <a:prstGeom prst="straightConnector1">
                            <a:avLst/>
                          </a:prstGeom>
                          <a:ln w="12700" cmpd="sng">
                            <a:solidFill>
                              <a:schemeClr val="accent1">
                                <a:shade val="50000"/>
                              </a:schemeClr>
                            </a:solidFill>
                            <a:prstDash val="solid"/>
                            <a:headEnd type="arrow"/>
                            <a:tailEnd type="arrow"/>
                          </a:ln>
                        </wps:spPr>
                        <wps:style>
                          <a:lnRef idx="2">
                            <a:schemeClr val="accent1"/>
                          </a:lnRef>
                          <a:fillRef idx="0">
                            <a:srgbClr val="FFFFFF"/>
                          </a:fillRef>
                          <a:effectRef idx="0">
                            <a:srgbClr val="FFFFFF"/>
                          </a:effectRef>
                          <a:fontRef idx="minor">
                            <a:schemeClr val="tx1"/>
                          </a:fontRef>
                        </wps:style>
                        <wps:bodyPr/>
                      </wps:wsp>
                      <wps:wsp>
                        <wps:cNvPr id="50" name="直接箭头连接符 50"/>
                        <wps:cNvCnPr/>
                        <wps:spPr>
                          <a:xfrm flipH="1" flipV="1">
                            <a:off x="5227" y="39055"/>
                            <a:ext cx="1511" cy="1031"/>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4" name="矩形 34"/>
                        <wps:cNvSpPr/>
                        <wps:spPr>
                          <a:xfrm>
                            <a:off x="6737" y="39897"/>
                            <a:ext cx="1650" cy="844"/>
                          </a:xfrm>
                          <a:prstGeom prst="rect">
                            <a:avLst/>
                          </a:prstGeom>
                        </wps:spPr>
                        <wps:style>
                          <a:lnRef idx="2">
                            <a:schemeClr val="accent1"/>
                          </a:lnRef>
                          <a:fillRef idx="0">
                            <a:srgbClr val="FFFFFF"/>
                          </a:fillRef>
                          <a:effectRef idx="0">
                            <a:srgbClr val="FFFFFF"/>
                          </a:effectRef>
                          <a:fontRef idx="minor">
                            <a:schemeClr val="tx1"/>
                          </a:fontRef>
                        </wps:style>
                        <wps:txbx>
                          <w:txbxContent>
                            <w:p w14:paraId="2836EC5A">
                              <w:pPr>
                                <w:spacing w:line="240" w:lineRule="auto"/>
                                <w:jc w:val="cente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AI Agent</w:t>
                              </w:r>
                            </w:p>
                            <w:p w14:paraId="5914BCF7">
                              <w:pPr>
                                <w:spacing w:line="240" w:lineRule="auto"/>
                                <w:jc w:val="center"/>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highlight w:val="none"/>
                                  <w:lang w:val="en-US" w:eastAsia="zh-CN"/>
                                </w:rPr>
                                <w:t>自然语言指令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 name="矩形 40"/>
                        <wps:cNvSpPr/>
                        <wps:spPr>
                          <a:xfrm>
                            <a:off x="8619" y="39829"/>
                            <a:ext cx="666" cy="443"/>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0227390E">
                              <w:pPr>
                                <w:jc w:val="both"/>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API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 name="直接箭头连接符 49"/>
                        <wps:cNvCnPr>
                          <a:stCxn id="37" idx="1"/>
                          <a:endCxn id="34" idx="3"/>
                        </wps:cNvCnPr>
                        <wps:spPr>
                          <a:xfrm flipH="1" flipV="1">
                            <a:off x="8387" y="40319"/>
                            <a:ext cx="1112" cy="3"/>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7" name="矩形 37"/>
                        <wps:cNvSpPr/>
                        <wps:spPr>
                          <a:xfrm>
                            <a:off x="9499" y="40029"/>
                            <a:ext cx="1650" cy="585"/>
                          </a:xfrm>
                          <a:prstGeom prst="rect">
                            <a:avLst/>
                          </a:prstGeom>
                        </wps:spPr>
                        <wps:style>
                          <a:lnRef idx="2">
                            <a:schemeClr val="accent1"/>
                          </a:lnRef>
                          <a:fillRef idx="0">
                            <a:srgbClr val="FFFFFF"/>
                          </a:fillRef>
                          <a:effectRef idx="0">
                            <a:srgbClr val="FFFFFF"/>
                          </a:effectRef>
                          <a:fontRef idx="minor">
                            <a:schemeClr val="tx1"/>
                          </a:fontRef>
                        </wps:style>
                        <wps:txbx>
                          <w:txbxContent>
                            <w:p w14:paraId="065CD17C">
                              <w:pPr>
                                <w:jc w:val="center"/>
                                <w:rPr>
                                  <w:rFonts w:hint="eastAsia" w:ascii="宋体" w:hAnsi="宋体" w:eastAsia="宋体" w:cs="宋体"/>
                                  <w:lang w:val="en-US" w:eastAsia="zh-CN"/>
                                </w:rPr>
                              </w:pPr>
                              <w:r>
                                <w:rPr>
                                  <w:rFonts w:hint="eastAsia" w:ascii="宋体" w:hAnsi="宋体" w:eastAsia="宋体" w:cs="宋体"/>
                                  <w:lang w:val="en-US" w:eastAsia="zh-CN"/>
                                </w:rPr>
                                <w:t>AI大模型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45"/>
                        <wps:cNvSpPr/>
                        <wps:spPr>
                          <a:xfrm rot="16200000">
                            <a:off x="3445" y="40052"/>
                            <a:ext cx="1446" cy="443"/>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2AED5CA5">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双向联动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 name="直接箭头连接符 52"/>
                        <wps:cNvCnPr/>
                        <wps:spPr>
                          <a:xfrm flipH="1">
                            <a:off x="5402" y="40481"/>
                            <a:ext cx="1336" cy="764"/>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44" name="矩形 44"/>
                        <wps:cNvSpPr/>
                        <wps:spPr>
                          <a:xfrm>
                            <a:off x="3485" y="41251"/>
                            <a:ext cx="1902" cy="1363"/>
                          </a:xfrm>
                          <a:prstGeom prst="rect">
                            <a:avLst/>
                          </a:prstGeom>
                        </wps:spPr>
                        <wps:style>
                          <a:lnRef idx="2">
                            <a:schemeClr val="accent1"/>
                          </a:lnRef>
                          <a:fillRef idx="0">
                            <a:srgbClr val="FFFFFF"/>
                          </a:fillRef>
                          <a:effectRef idx="0">
                            <a:srgbClr val="FFFFFF"/>
                          </a:effectRef>
                          <a:fontRef idx="minor">
                            <a:schemeClr val="tx1"/>
                          </a:fontRef>
                        </wps:style>
                        <wps:txbx>
                          <w:txbxContent>
                            <w:p w14:paraId="466F9425">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CAD</w:t>
                              </w:r>
                            </w:p>
                            <w:p w14:paraId="6B287DF7">
                              <w:pPr>
                                <w:keepNext w:val="0"/>
                                <w:keepLines w:val="0"/>
                                <w:pageBreakBefore w:val="0"/>
                                <w:widowControl w:val="0"/>
                                <w:kinsoku/>
                                <w:wordWrap/>
                                <w:overflowPunct/>
                                <w:topLinePunct w:val="0"/>
                                <w:bidi w:val="0"/>
                                <w:adjustRightInd w:val="0"/>
                                <w:snapToGrid w:val="0"/>
                                <w:spacing w:line="24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BIM</w:t>
                              </w:r>
                            </w:p>
                            <w:p w14:paraId="445505F8">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excel/word</w:t>
                              </w:r>
                            </w:p>
                            <w:p w14:paraId="5467096B">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lang w:val="en-US"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3" name="矩形 53"/>
                        <wps:cNvSpPr/>
                        <wps:spPr>
                          <a:xfrm rot="19740000">
                            <a:off x="5452" y="40855"/>
                            <a:ext cx="1446" cy="443"/>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60BBB655">
                              <w:pPr>
                                <w:jc w:val="both"/>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MCP工具</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6.2pt;margin-top:7.8pt;height:256.15pt;width:389.85pt;z-index:251662336;mso-width-relative:page;mso-height-relative:page;" coordorigin="3352,37490" coordsize="7797,5123" o:gfxdata="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">
                <o:lock v:ext="edit" aspectratio="f"/>
                <v:rect id="_x0000_s1026" o:spid="_x0000_s1026" o:spt="1" style="position:absolute;left:6759;top:37490;height:585;width:1650;v-text-anchor:middle;" filled="f" stroked="t" coordsize="21600,21600" o:gfxdata="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GgUq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1F6455D7">
                        <w:pPr>
                          <w:jc w:val="center"/>
                          <w:rPr>
                            <w:rFonts w:hint="default" w:eastAsiaTheme="minorEastAsia"/>
                            <w:lang w:val="en-US" w:eastAsia="zh-CN"/>
                          </w:rPr>
                        </w:pPr>
                        <w:r>
                          <w:rPr>
                            <w:rFonts w:hint="eastAsia"/>
                            <w:lang w:val="en-US" w:eastAsia="zh-CN"/>
                          </w:rPr>
                          <w:t>人工排版</w:t>
                        </w:r>
                      </w:p>
                    </w:txbxContent>
                  </v:textbox>
                </v:rect>
                <v:shape id="_x0000_s1026" o:spid="_x0000_s1026" o:spt="32" type="#_x0000_t32" style="position:absolute;left:7562;top:38075;flip:x;height:1822;width:22;" filled="f" stroked="t" coordsize="21600,21600" o:gfxdata="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Zh4L7sAAADb&#10;AAAADwAAAAAAAAABACAAAAAiAAAAZHJzL2Rvd25yZXYueG1sUEsBAhQAFAAAAAgAh07iQDMvBZ47&#10;AAAAOQAAABAAAAAAAAAAAQAgAAAACgEAAGRycy9zaGFwZXhtbC54bWxQSwUGAAAAAAYABgBbAQAA&#10;tAMAAAAA&#10;">
                  <v:fill on="f" focussize="0,0"/>
                  <v:stroke weight="1pt" color="#325395 [3204]" miterlimit="8" joinstyle="miter" dashstyle="longDash" endarrow="open"/>
                  <v:imagedata o:title=""/>
                  <o:lock v:ext="edit" aspectratio="f"/>
                </v:shape>
                <v:shape id="_x0000_s1026" o:spid="_x0000_s1026" o:spt="32" type="#_x0000_t32" style="position:absolute;left:5227;top:37783;flip:x;height:717;width:1532;" filled="f" stroked="t" coordsize="21600,21600" o:gfxdata="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B774A&#10;AADbAAAADwAAAAAAAAABACAAAAAiAAAAZHJzL2Rvd25yZXYueG1sUEsBAhQAFAAAAAgAh07iQDMv&#10;BZ47AAAAOQAAABAAAAAAAAAAAQAgAAAADQEAAGRycy9zaGFwZXhtbC54bWxQSwUGAAAAAAYABgBb&#10;AQAAtwMAAAAA&#10;">
                  <v:fill on="f" focussize="0,0"/>
                  <v:stroke weight="1pt" color="#325395 [3204]" miterlimit="8" joinstyle="miter" dashstyle="longDash" endarrow="open"/>
                  <v:imagedata o:title=""/>
                  <o:lock v:ext="edit" aspectratio="f"/>
                </v:shape>
                <v:shape id="_x0000_s1026" o:spid="_x0000_s1026" o:spt="116" type="#_x0000_t116" style="position:absolute;left:3352;top:38254;height:1073;width:1914;v-text-anchor:middle;" filled="f" stroked="t" coordsize="21600,21600" o:gfxdata="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89W/&#10;AAAA2wAAAA8AAAAAAAAAAQAgAAAAIgAAAGRycy9kb3ducmV2LnhtbFBLAQIUABQAAAAIAIdO4kAz&#10;LwWeOwAAADkAAAAQAAAAAAAAAAEAIAAAAA4BAABkcnMvc2hhcGV4bWwueG1sUEsFBgAAAAAGAAYA&#10;WwEAALgDAAAAAA==&#10;">
                  <v:fill on="f" focussize="0,0"/>
                  <v:stroke weight="1pt" color="#4874CB [3204]" miterlimit="8" joinstyle="miter"/>
                  <v:imagedata o:title=""/>
                  <o:lock v:ext="edit" aspectratio="f"/>
                  <v:textbox>
                    <w:txbxContent>
                      <w:p w14:paraId="6B7F773D">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专业排版软件</w:t>
                        </w:r>
                      </w:p>
                      <w:p w14:paraId="27E4B61C">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SaaS云平台</w:t>
                        </w:r>
                      </w:p>
                    </w:txbxContent>
                  </v:textbox>
                </v:shape>
                <v:rect id="_x0000_s1026" o:spid="_x0000_s1026" o:spt="1" style="position:absolute;left:5410;top:39203;height:443;width:1446;rotation:2162688f;v-text-anchor:middle;" filled="f" stroked="f" coordsize="21600,21600" o:gfxdata="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wqn7gAAADbAAAA&#10;DwAAAAAAAAABACAAAAAiAAAAZHJzL2Rvd25yZXYueG1sUEsBAhQAFAAAAAgAh07iQDMvBZ47AAAA&#10;OQAAABAAAAAAAAAAAQAgAAAABwEAAGRycy9zaGFwZXhtbC54bWxQSwUGAAAAAAYABgBbAQAAsQMA&#10;AAAA&#10;">
                  <v:fill on="f" focussize="0,0"/>
                  <v:stroke on="f" weight="1pt" miterlimit="8" joinstyle="miter"/>
                  <v:imagedata o:title=""/>
                  <o:lock v:ext="edit" aspectratio="f"/>
                  <v:textbox>
                    <w:txbxContent>
                      <w:p w14:paraId="3001E200">
                        <w:pPr>
                          <w:jc w:val="both"/>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MCP工具</w:t>
                        </w:r>
                      </w:p>
                    </w:txbxContent>
                  </v:textbox>
                </v:rect>
                <v:shape id="_x0000_s1026" o:spid="_x0000_s1026" o:spt="32" type="#_x0000_t32" style="position:absolute;left:4433;top:39312;height:1939;width:3;" filled="f" stroked="t" coordsize="21600,21600" o:gfxdata="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syr6LsAAADb&#10;AAAADwAAAAAAAAABACAAAAAiAAAAZHJzL2Rvd25yZXYueG1sUEsBAhQAFAAAAAgAh07iQDMvBZ47&#10;AAAAOQAAABAAAAAAAAAAAQAgAAAACgEAAGRycy9zaGFwZXhtbC54bWxQSwUGAAAAAAYABgBbAQAA&#10;tAMAAAAA&#10;">
                  <v:fill on="f" focussize="0,0"/>
                  <v:stroke weight="1pt" color="#325395 [3204]" miterlimit="8" joinstyle="miter" startarrow="open" endarrow="open"/>
                  <v:imagedata o:title=""/>
                  <o:lock v:ext="edit" aspectratio="f"/>
                </v:shape>
                <v:shape id="_x0000_s1026" o:spid="_x0000_s1026" o:spt="32" type="#_x0000_t32" style="position:absolute;left:5227;top:39055;flip:x y;height:1031;width:1511;" filled="f" stroked="t" coordsize="21600,21600" o:gfxdata="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r05vugAAANsA&#10;AAAPAAAAAAAAAAEAIAAAACIAAABkcnMvZG93bnJldi54bWxQSwECFAAUAAAACACHTuJAMy8FnjsA&#10;AAA5AAAAEAAAAAAAAAABACAAAAAJAQAAZHJzL3NoYXBleG1sLnhtbFBLBQYAAAAABgAGAFsBAACz&#10;AwAAAAA=&#10;">
                  <v:fill on="f" focussize="0,0"/>
                  <v:stroke weight="1pt" color="#4874CB [3204]" miterlimit="8" joinstyle="miter" endarrow="open"/>
                  <v:imagedata o:title=""/>
                  <o:lock v:ext="edit" aspectratio="f"/>
                </v:shape>
                <v:rect id="_x0000_s1026" o:spid="_x0000_s1026" o:spt="1" style="position:absolute;left:6737;top:39897;height:844;width:1650;v-text-anchor:middle;" filled="f" stroked="t" coordsize="21600,21600" o:gfxdata="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68ZP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836EC5A">
                        <w:pPr>
                          <w:spacing w:line="240" w:lineRule="auto"/>
                          <w:jc w:val="cente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AI Agent</w:t>
                        </w:r>
                      </w:p>
                      <w:p w14:paraId="5914BCF7">
                        <w:pPr>
                          <w:spacing w:line="240" w:lineRule="auto"/>
                          <w:jc w:val="center"/>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highlight w:val="none"/>
                            <w:lang w:val="en-US" w:eastAsia="zh-CN"/>
                          </w:rPr>
                          <w:t>自然语言指令</w:t>
                        </w:r>
                      </w:p>
                    </w:txbxContent>
                  </v:textbox>
                </v:rect>
                <v:rect id="_x0000_s1026" o:spid="_x0000_s1026" o:spt="1" style="position:absolute;left:8619;top:39829;height:443;width:666;v-text-anchor:middle;" filled="f" stroked="f" coordsize="21600,21600" o:gfxdata="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BUaHq5AAAA2wAA&#10;AA8AAAAAAAAAAQAgAAAAIgAAAGRycy9kb3ducmV2LnhtbFBLAQIUABQAAAAIAIdO4kAzLwWeOwAA&#10;ADkAAAAQAAAAAAAAAAEAIAAAAAgBAABkcnMvc2hhcGV4bWwueG1sUEsFBgAAAAAGAAYAWwEAALID&#10;AAAAAA==&#10;">
                  <v:fill on="f" focussize="0,0"/>
                  <v:stroke on="f" weight="1pt" miterlimit="8" joinstyle="miter"/>
                  <v:imagedata o:title=""/>
                  <o:lock v:ext="edit" aspectratio="f"/>
                  <v:textbox>
                    <w:txbxContent>
                      <w:p w14:paraId="0227390E">
                        <w:pPr>
                          <w:jc w:val="both"/>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API</w:t>
                        </w:r>
                      </w:p>
                    </w:txbxContent>
                  </v:textbox>
                </v:rect>
                <v:shape id="_x0000_s1026" o:spid="_x0000_s1026" o:spt="32" type="#_x0000_t32" style="position:absolute;left:8387;top:40319;flip:x y;height:3;width:1112;" filled="f" stroked="t" coordsize="21600,21600" o:gfxdata="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McS+/&#10;AAAA2wAAAA8AAAAAAAAAAQAgAAAAIgAAAGRycy9kb3ducmV2LnhtbFBLAQIUABQAAAAIAIdO4kAz&#10;LwWeOwAAADkAAAAQAAAAAAAAAAEAIAAAAA4BAABkcnMvc2hhcGV4bWwueG1sUEsFBgAAAAAGAAYA&#10;WwEAALgDAAAAAA==&#10;">
                  <v:fill on="f" focussize="0,0"/>
                  <v:stroke weight="1pt" color="#4874CB [3204]" miterlimit="8" joinstyle="miter" endarrow="open"/>
                  <v:imagedata o:title=""/>
                  <o:lock v:ext="edit" aspectratio="f"/>
                </v:shape>
                <v:rect id="_x0000_s1026" o:spid="_x0000_s1026" o:spt="1" style="position:absolute;left:9499;top:40029;height:585;width:1650;v-text-anchor:middle;" filled="f" stroked="t" coordsize="21600,21600" o:gfxdata="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32HS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065CD17C">
                        <w:pPr>
                          <w:jc w:val="center"/>
                          <w:rPr>
                            <w:rFonts w:hint="eastAsia" w:ascii="宋体" w:hAnsi="宋体" w:eastAsia="宋体" w:cs="宋体"/>
                            <w:lang w:val="en-US" w:eastAsia="zh-CN"/>
                          </w:rPr>
                        </w:pPr>
                        <w:r>
                          <w:rPr>
                            <w:rFonts w:hint="eastAsia" w:ascii="宋体" w:hAnsi="宋体" w:eastAsia="宋体" w:cs="宋体"/>
                            <w:lang w:val="en-US" w:eastAsia="zh-CN"/>
                          </w:rPr>
                          <w:t>AI大模型</w:t>
                        </w:r>
                      </w:p>
                    </w:txbxContent>
                  </v:textbox>
                </v:rect>
                <v:rect id="_x0000_s1026" o:spid="_x0000_s1026" o:spt="1" style="position:absolute;left:3445;top:40052;height:443;width:1446;rotation:-5898240f;v-text-anchor:middle;" filled="f" stroked="f" coordsize="21600,21600" o:gfxdata="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fGy5AAAA2wAA&#10;AA8AAAAAAAAAAQAgAAAAIgAAAGRycy9kb3ducmV2LnhtbFBLAQIUABQAAAAIAIdO4kAzLwWeOwAA&#10;ADkAAAAQAAAAAAAAAAEAIAAAAAgBAABkcnMvc2hhcGV4bWwueG1sUEsFBgAAAAAGAAYAWwEAALID&#10;AAAAAA==&#10;">
                  <v:fill on="f" focussize="0,0"/>
                  <v:stroke on="f" weight="1pt" miterlimit="8" joinstyle="miter"/>
                  <v:imagedata o:title=""/>
                  <o:lock v:ext="edit" aspectratio="f"/>
                  <v:textbox>
                    <w:txbxContent>
                      <w:p w14:paraId="2AED5CA5">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双向联动</w:t>
                        </w:r>
                      </w:p>
                    </w:txbxContent>
                  </v:textbox>
                </v:rect>
                <v:shape id="_x0000_s1026" o:spid="_x0000_s1026" o:spt="32" type="#_x0000_t32" style="position:absolute;left:5402;top:40481;flip:x;height:764;width:1336;" filled="f" stroked="t" coordsize="21600,21600" o:gfxdata="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z6+rsAAADb&#10;AAAADwAAAAAAAAABACAAAAAiAAAAZHJzL2Rvd25yZXYueG1sUEsBAhQAFAAAAAgAh07iQDMvBZ47&#10;AAAAOQAAABAAAAAAAAAAAQAgAAAACgEAAGRycy9zaGFwZXhtbC54bWxQSwUGAAAAAAYABgBbAQAA&#10;tAMAAAAA&#10;">
                  <v:fill on="f" focussize="0,0"/>
                  <v:stroke weight="1pt" color="#4874CB [3204]" miterlimit="8" joinstyle="miter" endarrow="open"/>
                  <v:imagedata o:title=""/>
                  <o:lock v:ext="edit" aspectratio="f"/>
                </v:shape>
                <v:rect id="_x0000_s1026" o:spid="_x0000_s1026" o:spt="1" style="position:absolute;left:3485;top:41251;height:1363;width:1902;v-text-anchor:middle;" filled="f" stroked="t" coordsize="21600,21600" o:gfxdata="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6lqQ7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466F9425">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CAD</w:t>
                        </w:r>
                      </w:p>
                      <w:p w14:paraId="6B287DF7">
                        <w:pPr>
                          <w:keepNext w:val="0"/>
                          <w:keepLines w:val="0"/>
                          <w:pageBreakBefore w:val="0"/>
                          <w:widowControl w:val="0"/>
                          <w:kinsoku/>
                          <w:wordWrap/>
                          <w:overflowPunct/>
                          <w:topLinePunct w:val="0"/>
                          <w:bidi w:val="0"/>
                          <w:adjustRightInd w:val="0"/>
                          <w:snapToGrid w:val="0"/>
                          <w:spacing w:line="24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BIM</w:t>
                        </w:r>
                      </w:p>
                      <w:p w14:paraId="445505F8">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excel/word</w:t>
                        </w:r>
                      </w:p>
                      <w:p w14:paraId="5467096B">
                        <w:pPr>
                          <w:keepNext w:val="0"/>
                          <w:keepLines w:val="0"/>
                          <w:pageBreakBefore w:val="0"/>
                          <w:widowControl w:val="0"/>
                          <w:kinsoku/>
                          <w:wordWrap/>
                          <w:overflowPunct/>
                          <w:topLinePunct w:val="0"/>
                          <w:bidi w:val="0"/>
                          <w:adjustRightInd w:val="0"/>
                          <w:snapToGrid w:val="0"/>
                          <w:spacing w:line="240" w:lineRule="auto"/>
                          <w:jc w:val="center"/>
                          <w:textAlignment w:val="auto"/>
                          <w:rPr>
                            <w:rFonts w:hint="eastAsia" w:ascii="宋体" w:hAnsi="宋体" w:eastAsia="宋体" w:cs="宋体"/>
                            <w:lang w:val="en-US" w:eastAsia="zh-CN"/>
                          </w:rPr>
                        </w:pPr>
                      </w:p>
                    </w:txbxContent>
                  </v:textbox>
                </v:rect>
                <v:rect id="_x0000_s1026" o:spid="_x0000_s1026" o:spt="1" style="position:absolute;left:5452;top:40855;height:443;width:1446;rotation:-2031616f;v-text-anchor:middle;" filled="f" stroked="f" coordsize="21600,21600" o:gfxdata="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al/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60BBB655">
                        <w:pPr>
                          <w:jc w:val="both"/>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MCP工具</w:t>
                        </w:r>
                      </w:p>
                    </w:txbxContent>
                  </v:textbox>
                </v:rect>
              </v:group>
            </w:pict>
          </mc:Fallback>
        </mc:AlternateContent>
      </w:r>
    </w:p>
    <w:p w14:paraId="7B02C505">
      <w:pPr>
        <w:bidi w:val="0"/>
        <w:rPr>
          <w:rFonts w:hint="eastAsia" w:ascii="宋体" w:hAnsi="宋体" w:eastAsia="宋体" w:cs="宋体"/>
          <w:color w:val="auto"/>
          <w:highlight w:val="none"/>
          <w:lang w:val="en-US" w:eastAsia="zh-CN"/>
        </w:rPr>
      </w:pPr>
    </w:p>
    <w:p w14:paraId="0E885E0E">
      <w:pPr>
        <w:bidi w:val="0"/>
        <w:rPr>
          <w:rFonts w:hint="eastAsia" w:ascii="宋体" w:hAnsi="宋体" w:eastAsia="宋体" w:cs="宋体"/>
          <w:color w:val="auto"/>
          <w:highlight w:val="none"/>
          <w:lang w:val="en-US" w:eastAsia="zh-CN"/>
        </w:rPr>
      </w:pPr>
    </w:p>
    <w:p w14:paraId="0BF87888">
      <w:pPr>
        <w:bidi w:val="0"/>
        <w:rPr>
          <w:rFonts w:hint="eastAsia" w:ascii="宋体" w:hAnsi="宋体" w:eastAsia="宋体" w:cs="宋体"/>
          <w:color w:val="auto"/>
          <w:highlight w:val="none"/>
          <w:lang w:val="en-US" w:eastAsia="zh-CN"/>
        </w:rPr>
      </w:pPr>
    </w:p>
    <w:p w14:paraId="3B858017">
      <w:pPr>
        <w:bidi w:val="0"/>
        <w:rPr>
          <w:rFonts w:hint="eastAsia" w:ascii="宋体" w:hAnsi="宋体" w:eastAsia="宋体" w:cs="宋体"/>
          <w:color w:val="auto"/>
          <w:highlight w:val="none"/>
          <w:lang w:val="en-US" w:eastAsia="zh-CN"/>
        </w:rPr>
      </w:pPr>
    </w:p>
    <w:p w14:paraId="5808F142">
      <w:pPr>
        <w:bidi w:val="0"/>
        <w:rPr>
          <w:rFonts w:hint="eastAsia" w:ascii="宋体" w:hAnsi="宋体" w:eastAsia="宋体" w:cs="宋体"/>
          <w:color w:val="auto"/>
          <w:highlight w:val="none"/>
          <w:lang w:val="en-US" w:eastAsia="zh-CN"/>
        </w:rPr>
      </w:pPr>
    </w:p>
    <w:p w14:paraId="345773AA">
      <w:pPr>
        <w:bidi w:val="0"/>
        <w:rPr>
          <w:rFonts w:hint="eastAsia" w:ascii="宋体" w:hAnsi="宋体" w:eastAsia="宋体" w:cs="宋体"/>
          <w:color w:val="auto"/>
          <w:highlight w:val="none"/>
          <w:lang w:val="en-US" w:eastAsia="zh-CN"/>
        </w:rPr>
      </w:pPr>
    </w:p>
    <w:p w14:paraId="580D8196">
      <w:pPr>
        <w:bidi w:val="0"/>
        <w:rPr>
          <w:rFonts w:hint="eastAsia" w:ascii="宋体" w:hAnsi="宋体" w:eastAsia="宋体" w:cs="宋体"/>
          <w:color w:val="auto"/>
          <w:highlight w:val="none"/>
          <w:lang w:val="en-US" w:eastAsia="zh-CN"/>
        </w:rPr>
      </w:pPr>
    </w:p>
    <w:p w14:paraId="4DE88E53">
      <w:pPr>
        <w:bidi w:val="0"/>
        <w:rPr>
          <w:rFonts w:hint="eastAsia" w:ascii="宋体" w:hAnsi="宋体" w:eastAsia="宋体" w:cs="宋体"/>
          <w:color w:val="auto"/>
          <w:highlight w:val="none"/>
          <w:lang w:val="en-US" w:eastAsia="zh-CN"/>
        </w:rPr>
      </w:pPr>
    </w:p>
    <w:p w14:paraId="249DE110">
      <w:pPr>
        <w:bidi w:val="0"/>
        <w:rPr>
          <w:rFonts w:hint="eastAsia" w:ascii="宋体" w:hAnsi="宋体" w:eastAsia="宋体" w:cs="宋体"/>
          <w:color w:val="auto"/>
          <w:highlight w:val="none"/>
          <w:lang w:val="en-US" w:eastAsia="zh-CN"/>
        </w:rPr>
      </w:pPr>
    </w:p>
    <w:p w14:paraId="4239628C">
      <w:pPr>
        <w:bidi w:val="0"/>
        <w:rPr>
          <w:rFonts w:hint="eastAsia" w:ascii="宋体" w:hAnsi="宋体" w:eastAsia="宋体" w:cs="宋体"/>
          <w:color w:val="auto"/>
          <w:highlight w:val="none"/>
          <w:lang w:val="en-US" w:eastAsia="zh-CN"/>
        </w:rPr>
      </w:pPr>
    </w:p>
    <w:p w14:paraId="71052164">
      <w:pPr>
        <w:bidi w:val="0"/>
        <w:rPr>
          <w:rFonts w:hint="eastAsia" w:ascii="宋体" w:hAnsi="宋体" w:eastAsia="宋体" w:cs="宋体"/>
          <w:color w:val="auto"/>
          <w:highlight w:val="none"/>
          <w:lang w:val="en-US" w:eastAsia="zh-CN"/>
        </w:rPr>
      </w:pPr>
    </w:p>
    <w:p w14:paraId="65A0A49C">
      <w:pPr>
        <w:bidi w:val="0"/>
        <w:rPr>
          <w:rFonts w:hint="eastAsia" w:ascii="宋体" w:hAnsi="宋体" w:eastAsia="宋体" w:cs="宋体"/>
          <w:color w:val="auto"/>
          <w:highlight w:val="none"/>
          <w:lang w:val="en-US" w:eastAsia="zh-CN"/>
        </w:rPr>
      </w:pPr>
    </w:p>
    <w:p w14:paraId="013791DB">
      <w:pPr>
        <w:bidi w:val="0"/>
        <w:rPr>
          <w:rFonts w:hint="eastAsia" w:ascii="宋体" w:hAnsi="宋体" w:eastAsia="宋体" w:cs="宋体"/>
          <w:color w:val="auto"/>
          <w:highlight w:val="none"/>
          <w:lang w:val="en-US" w:eastAsia="zh-CN"/>
        </w:rPr>
      </w:pPr>
    </w:p>
    <w:p w14:paraId="35B01DB4">
      <w:pPr>
        <w:bidi w:val="0"/>
        <w:jc w:val="center"/>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图1.1：排版软件架构</w:t>
      </w:r>
    </w:p>
    <w:p w14:paraId="03F27A8C">
      <w:pPr>
        <w:bidi w:val="0"/>
        <w:rPr>
          <w:rFonts w:hint="eastAsia" w:ascii="宋体" w:hAnsi="宋体" w:eastAsia="宋体" w:cs="宋体"/>
          <w:color w:val="auto"/>
          <w:highlight w:val="none"/>
          <w:lang w:val="en-US" w:eastAsia="zh-CN"/>
        </w:rPr>
      </w:pPr>
    </w:p>
    <w:p w14:paraId="6E848882">
      <w:pP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br w:type="page"/>
      </w:r>
    </w:p>
    <w:p w14:paraId="75440CD3">
      <w:pPr>
        <w:pStyle w:val="3"/>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3" w:name="_Toc23605"/>
      <w:r>
        <w:rPr>
          <w:rFonts w:hint="eastAsia" w:ascii="宋体" w:hAnsi="宋体" w:eastAsia="宋体" w:cs="宋体"/>
          <w:color w:val="auto"/>
          <w:sz w:val="24"/>
          <w:szCs w:val="24"/>
          <w:highlight w:val="none"/>
          <w:lang w:val="en-US" w:eastAsia="zh-CN"/>
        </w:rPr>
        <w:t>1.2 AI Agent排版流程</w:t>
      </w:r>
      <w:bookmarkEnd w:id="3"/>
    </w:p>
    <w:p w14:paraId="768394A8">
      <w:pPr>
        <w:bidi w:val="0"/>
        <w:jc w:val="center"/>
        <w:rPr>
          <w:rFonts w:hint="eastAsia" w:ascii="宋体" w:hAnsi="宋体" w:eastAsia="宋体" w:cs="宋体"/>
          <w:color w:val="auto"/>
          <w:highlight w:val="none"/>
          <w:lang w:val="en-US" w:eastAsia="zh-CN"/>
        </w:rPr>
      </w:pPr>
      <w:r>
        <w:rPr>
          <w:color w:val="auto"/>
          <w:sz w:val="24"/>
          <w:highlight w:val="none"/>
        </w:rPr>
        <mc:AlternateContent>
          <mc:Choice Requires="wpg">
            <w:drawing>
              <wp:anchor distT="0" distB="0" distL="114300" distR="114300" simplePos="0" relativeHeight="251661312" behindDoc="0" locked="0" layoutInCell="1" allowOverlap="1">
                <wp:simplePos x="0" y="0"/>
                <wp:positionH relativeFrom="column">
                  <wp:posOffset>-842010</wp:posOffset>
                </wp:positionH>
                <wp:positionV relativeFrom="paragraph">
                  <wp:posOffset>37465</wp:posOffset>
                </wp:positionV>
                <wp:extent cx="6877685" cy="7708900"/>
                <wp:effectExtent l="6350" t="6350" r="12065" b="9525"/>
                <wp:wrapNone/>
                <wp:docPr id="57" name="组合 57"/>
                <wp:cNvGraphicFramePr/>
                <a:graphic xmlns:a="http://schemas.openxmlformats.org/drawingml/2006/main">
                  <a:graphicData uri="http://schemas.microsoft.com/office/word/2010/wordprocessingGroup">
                    <wpg:wgp>
                      <wpg:cNvGrpSpPr/>
                      <wpg:grpSpPr>
                        <a:xfrm>
                          <a:off x="0" y="0"/>
                          <a:ext cx="6877685" cy="7708900"/>
                          <a:chOff x="3872" y="53611"/>
                          <a:chExt cx="10831" cy="12140"/>
                        </a:xfrm>
                      </wpg:grpSpPr>
                      <wps:wsp>
                        <wps:cNvPr id="4" name="矩形 4"/>
                        <wps:cNvSpPr/>
                        <wps:spPr>
                          <a:xfrm>
                            <a:off x="10686" y="53611"/>
                            <a:ext cx="2407" cy="2427"/>
                          </a:xfrm>
                          <a:prstGeom prst="rect">
                            <a:avLst/>
                          </a:prstGeom>
                        </wps:spPr>
                        <wps:style>
                          <a:lnRef idx="2">
                            <a:schemeClr val="accent1"/>
                          </a:lnRef>
                          <a:fillRef idx="0">
                            <a:srgbClr val="FFFFFF"/>
                          </a:fillRef>
                          <a:effectRef idx="0">
                            <a:srgbClr val="FFFFFF"/>
                          </a:effectRef>
                          <a:fontRef idx="minor">
                            <a:schemeClr val="tx1"/>
                          </a:fontRef>
                        </wps:style>
                        <wps:txbx>
                          <w:txbxContent>
                            <w:p w14:paraId="2143A347">
                              <w:pPr>
                                <w:numPr>
                                  <w:ilvl w:val="0"/>
                                  <w:numId w:val="1"/>
                                </w:numPr>
                                <w:jc w:val="left"/>
                                <w:rPr>
                                  <w:rFonts w:hint="default"/>
                                  <w:lang w:val="en-US" w:eastAsia="zh-CN"/>
                                </w:rPr>
                              </w:pPr>
                              <w:r>
                                <w:rPr>
                                  <w:rFonts w:hint="eastAsia"/>
                                  <w:lang w:val="en-US" w:eastAsia="zh-CN"/>
                                </w:rPr>
                                <w:t>排版法则</w:t>
                              </w:r>
                            </w:p>
                            <w:p w14:paraId="01A6774F">
                              <w:pPr>
                                <w:numPr>
                                  <w:ilvl w:val="0"/>
                                  <w:numId w:val="1"/>
                                </w:numPr>
                                <w:jc w:val="left"/>
                                <w:rPr>
                                  <w:rFonts w:hint="default"/>
                                  <w:lang w:val="en-US" w:eastAsia="zh-CN"/>
                                </w:rPr>
                              </w:pPr>
                              <w:r>
                                <w:rPr>
                                  <w:rFonts w:hint="eastAsia"/>
                                  <w:lang w:val="en-US" w:eastAsia="zh-CN"/>
                                </w:rPr>
                                <w:t>适用场景</w:t>
                              </w:r>
                            </w:p>
                            <w:p w14:paraId="60A640DC">
                              <w:pPr>
                                <w:numPr>
                                  <w:ilvl w:val="0"/>
                                  <w:numId w:val="1"/>
                                </w:numPr>
                                <w:jc w:val="left"/>
                                <w:rPr>
                                  <w:rFonts w:hint="eastAsia"/>
                                  <w:lang w:val="en-US" w:eastAsia="zh-CN"/>
                                </w:rPr>
                              </w:pPr>
                              <w:r>
                                <w:rPr>
                                  <w:rFonts w:hint="eastAsia"/>
                                  <w:lang w:val="en-US" w:eastAsia="zh-CN"/>
                                </w:rPr>
                                <w:t>典型案例</w:t>
                              </w:r>
                            </w:p>
                            <w:p w14:paraId="23BE9A5F">
                              <w:pPr>
                                <w:numPr>
                                  <w:ilvl w:val="0"/>
                                  <w:numId w:val="1"/>
                                </w:numPr>
                                <w:jc w:val="left"/>
                                <w:rPr>
                                  <w:rFonts w:hint="default"/>
                                  <w:lang w:val="en-US" w:eastAsia="zh-CN"/>
                                </w:rPr>
                              </w:pPr>
                              <w:r>
                                <w:rPr>
                                  <w:rFonts w:hint="eastAsia"/>
                                  <w:lang w:val="en-US" w:eastAsia="zh-CN"/>
                                </w:rPr>
                                <w:t>规范图集</w:t>
                              </w:r>
                            </w:p>
                            <w:p w14:paraId="23C21C11">
                              <w:pPr>
                                <w:numPr>
                                  <w:ilvl w:val="0"/>
                                  <w:numId w:val="1"/>
                                </w:numPr>
                                <w:jc w:val="left"/>
                                <w:rPr>
                                  <w:rFonts w:hint="default"/>
                                  <w:lang w:val="en-US" w:eastAsia="zh-CN"/>
                                </w:rPr>
                              </w:pPr>
                              <w:r>
                                <w:rPr>
                                  <w:rFonts w:hint="eastAsia"/>
                                  <w:lang w:val="en-US" w:eastAsia="zh-CN"/>
                                </w:rPr>
                                <w:t>其他</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终止 31"/>
                        <wps:cNvSpPr/>
                        <wps:spPr>
                          <a:xfrm>
                            <a:off x="7266" y="54462"/>
                            <a:ext cx="2666" cy="699"/>
                          </a:xfrm>
                          <a:prstGeom prst="flowChartTerminator">
                            <a:avLst/>
                          </a:prstGeom>
                        </wps:spPr>
                        <wps:style>
                          <a:lnRef idx="2">
                            <a:schemeClr val="accent1"/>
                          </a:lnRef>
                          <a:fillRef idx="0">
                            <a:srgbClr val="FFFFFF"/>
                          </a:fillRef>
                          <a:effectRef idx="0">
                            <a:srgbClr val="FFFFFF"/>
                          </a:effectRef>
                          <a:fontRef idx="minor">
                            <a:schemeClr val="tx1"/>
                          </a:fontRef>
                        </wps:style>
                        <wps:txbx>
                          <w:txbxContent>
                            <w:p w14:paraId="75081B7D">
                              <w:pPr>
                                <w:jc w:val="center"/>
                                <w:rPr>
                                  <w:rFonts w:hint="default" w:eastAsiaTheme="minorEastAsia"/>
                                  <w:lang w:val="en-US" w:eastAsia="zh-CN"/>
                                </w:rPr>
                              </w:pPr>
                              <w:r>
                                <w:rPr>
                                  <w:rFonts w:hint="eastAsia"/>
                                  <w:lang w:val="en-US" w:eastAsia="zh-CN"/>
                                </w:rPr>
                                <w:t>AI深度学习</w:t>
                              </w:r>
                            </w:p>
                            <w:p w14:paraId="60690AB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直接连接符 15"/>
                        <wps:cNvCnPr/>
                        <wps:spPr>
                          <a:xfrm>
                            <a:off x="9800" y="54879"/>
                            <a:ext cx="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6" name="直接连接符 16"/>
                        <wps:cNvCnPr/>
                        <wps:spPr>
                          <a:xfrm>
                            <a:off x="9925" y="54812"/>
                            <a:ext cx="758" cy="1"/>
                          </a:xfrm>
                          <a:prstGeom prst="line">
                            <a:avLst/>
                          </a:prstGeom>
                        </wps:spPr>
                        <wps:style>
                          <a:lnRef idx="2">
                            <a:schemeClr val="accent1"/>
                          </a:lnRef>
                          <a:fillRef idx="0">
                            <a:srgbClr val="FFFFFF"/>
                          </a:fillRef>
                          <a:effectRef idx="0">
                            <a:srgbClr val="FFFFFF"/>
                          </a:effectRef>
                          <a:fontRef idx="minor">
                            <a:schemeClr val="tx1"/>
                          </a:fontRef>
                        </wps:style>
                        <wps:bodyPr/>
                      </wps:wsp>
                      <wps:wsp>
                        <wps:cNvPr id="2" name="直接箭头连接符 2"/>
                        <wps:cNvCnPr/>
                        <wps:spPr>
                          <a:xfrm>
                            <a:off x="8597" y="55171"/>
                            <a:ext cx="4" cy="8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矩形 17"/>
                        <wps:cNvSpPr/>
                        <wps:spPr>
                          <a:xfrm>
                            <a:off x="3872" y="55777"/>
                            <a:ext cx="2959" cy="1084"/>
                          </a:xfrm>
                          <a:prstGeom prst="rect">
                            <a:avLst/>
                          </a:prstGeom>
                        </wps:spPr>
                        <wps:style>
                          <a:lnRef idx="2">
                            <a:schemeClr val="accent1"/>
                          </a:lnRef>
                          <a:fillRef idx="0">
                            <a:srgbClr val="FFFFFF"/>
                          </a:fillRef>
                          <a:effectRef idx="0">
                            <a:srgbClr val="FFFFFF"/>
                          </a:effectRef>
                          <a:fontRef idx="minor">
                            <a:schemeClr val="tx1"/>
                          </a:fontRef>
                        </wps:style>
                        <wps:txbx>
                          <w:txbxContent>
                            <w:p w14:paraId="74CEF454">
                              <w:pPr>
                                <w:numPr>
                                  <w:ilvl w:val="0"/>
                                  <w:numId w:val="0"/>
                                </w:numPr>
                                <w:jc w:val="left"/>
                                <w:rPr>
                                  <w:rFonts w:hint="default"/>
                                  <w:lang w:val="en-US" w:eastAsia="zh-CN"/>
                                </w:rPr>
                              </w:pPr>
                              <w:r>
                                <w:rPr>
                                  <w:rFonts w:hint="eastAsia"/>
                                  <w:lang w:val="en-US" w:eastAsia="zh-CN"/>
                                </w:rPr>
                                <w:t>详《</w:t>
                              </w:r>
                              <w:r>
                                <w:rPr>
                                  <w:rFonts w:hint="default"/>
                                  <w:lang w:val="en-US" w:eastAsia="zh-CN"/>
                                </w:rPr>
                                <w:t>彩钢板工程</w:t>
                              </w:r>
                              <w:r>
                                <w:rPr>
                                  <w:rFonts w:hint="eastAsia"/>
                                  <w:lang w:val="en-US" w:eastAsia="zh-CN"/>
                                </w:rPr>
                                <w:t>排版</w:t>
                              </w:r>
                              <w:r>
                                <w:rPr>
                                  <w:rFonts w:hint="default"/>
                                  <w:lang w:val="en-US" w:eastAsia="zh-CN"/>
                                </w:rPr>
                                <w:t>参数</w:t>
                              </w:r>
                              <w:r>
                                <w:rPr>
                                  <w:rFonts w:hint="eastAsia"/>
                                  <w:lang w:val="en-US"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直接连接符 25"/>
                        <wps:cNvCnPr/>
                        <wps:spPr>
                          <a:xfrm>
                            <a:off x="6823" y="56338"/>
                            <a:ext cx="630" cy="4"/>
                          </a:xfrm>
                          <a:prstGeom prst="line">
                            <a:avLst/>
                          </a:prstGeom>
                        </wps:spPr>
                        <wps:style>
                          <a:lnRef idx="2">
                            <a:schemeClr val="accent1"/>
                          </a:lnRef>
                          <a:fillRef idx="0">
                            <a:srgbClr val="FFFFFF"/>
                          </a:fillRef>
                          <a:effectRef idx="0">
                            <a:srgbClr val="FFFFFF"/>
                          </a:effectRef>
                          <a:fontRef idx="minor">
                            <a:schemeClr val="tx1"/>
                          </a:fontRef>
                        </wps:style>
                        <wps:bodyPr/>
                      </wps:wsp>
                      <wps:wsp>
                        <wps:cNvPr id="5" name="矩形 5"/>
                        <wps:cNvSpPr/>
                        <wps:spPr>
                          <a:xfrm>
                            <a:off x="7453" y="56049"/>
                            <a:ext cx="2407" cy="585"/>
                          </a:xfrm>
                          <a:prstGeom prst="rect">
                            <a:avLst/>
                          </a:prstGeom>
                        </wps:spPr>
                        <wps:style>
                          <a:lnRef idx="2">
                            <a:schemeClr val="accent1"/>
                          </a:lnRef>
                          <a:fillRef idx="0">
                            <a:srgbClr val="FFFFFF"/>
                          </a:fillRef>
                          <a:effectRef idx="0">
                            <a:srgbClr val="FFFFFF"/>
                          </a:effectRef>
                          <a:fontRef idx="minor">
                            <a:schemeClr val="tx1"/>
                          </a:fontRef>
                        </wps:style>
                        <wps:txbx>
                          <w:txbxContent>
                            <w:p w14:paraId="6DD19E90">
                              <w:pPr>
                                <w:jc w:val="center"/>
                                <w:rPr>
                                  <w:rFonts w:hint="default" w:eastAsiaTheme="minorEastAsia"/>
                                  <w:lang w:val="en-US" w:eastAsia="zh-CN"/>
                                </w:rPr>
                              </w:pPr>
                              <w:r>
                                <w:rPr>
                                  <w:rFonts w:hint="eastAsia"/>
                                  <w:lang w:val="en-US" w:eastAsia="zh-CN"/>
                                </w:rPr>
                                <w:t>输入条件</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直接箭头连接符 8"/>
                        <wps:cNvCnPr/>
                        <wps:spPr>
                          <a:xfrm>
                            <a:off x="8612" y="56648"/>
                            <a:ext cx="4" cy="8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7" name="矩形 7"/>
                        <wps:cNvSpPr/>
                        <wps:spPr>
                          <a:xfrm>
                            <a:off x="7437" y="57566"/>
                            <a:ext cx="2407" cy="585"/>
                          </a:xfrm>
                          <a:prstGeom prst="rect">
                            <a:avLst/>
                          </a:prstGeom>
                        </wps:spPr>
                        <wps:style>
                          <a:lnRef idx="2">
                            <a:schemeClr val="accent1"/>
                          </a:lnRef>
                          <a:fillRef idx="0">
                            <a:srgbClr val="FFFFFF"/>
                          </a:fillRef>
                          <a:effectRef idx="0">
                            <a:srgbClr val="FFFFFF"/>
                          </a:effectRef>
                          <a:fontRef idx="minor">
                            <a:schemeClr val="tx1"/>
                          </a:fontRef>
                        </wps:style>
                        <wps:txbx>
                          <w:txbxContent>
                            <w:p w14:paraId="7C66F1BF">
                              <w:pPr>
                                <w:jc w:val="center"/>
                                <w:rPr>
                                  <w:rFonts w:hint="default" w:eastAsiaTheme="minorEastAsia"/>
                                  <w:lang w:val="en-US" w:eastAsia="zh-CN"/>
                                </w:rPr>
                              </w:pPr>
                              <w:r>
                                <w:rPr>
                                  <w:rFonts w:hint="eastAsia"/>
                                  <w:lang w:val="en-US" w:eastAsia="zh-CN"/>
                                </w:rPr>
                                <w:t>AI识图</w:t>
                              </w:r>
                            </w:p>
                            <w:p w14:paraId="41107E0E">
                              <w:pPr>
                                <w:rPr>
                                  <w:rFonts w:hint="default"/>
                                  <w:lang w:val="en-US"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直接连接符 29"/>
                        <wps:cNvCnPr/>
                        <wps:spPr>
                          <a:xfrm>
                            <a:off x="6798" y="57875"/>
                            <a:ext cx="630" cy="4"/>
                          </a:xfrm>
                          <a:prstGeom prst="line">
                            <a:avLst/>
                          </a:prstGeom>
                        </wps:spPr>
                        <wps:style>
                          <a:lnRef idx="2">
                            <a:schemeClr val="accent1"/>
                          </a:lnRef>
                          <a:fillRef idx="0">
                            <a:srgbClr val="FFFFFF"/>
                          </a:fillRef>
                          <a:effectRef idx="0">
                            <a:srgbClr val="FFFFFF"/>
                          </a:effectRef>
                          <a:fontRef idx="minor">
                            <a:schemeClr val="tx1"/>
                          </a:fontRef>
                        </wps:style>
                        <wps:bodyPr/>
                      </wps:wsp>
                      <wps:wsp>
                        <wps:cNvPr id="28" name="矩形 28"/>
                        <wps:cNvSpPr/>
                        <wps:spPr>
                          <a:xfrm>
                            <a:off x="4715" y="57549"/>
                            <a:ext cx="2085" cy="659"/>
                          </a:xfrm>
                          <a:prstGeom prst="rect">
                            <a:avLst/>
                          </a:prstGeom>
                        </wps:spPr>
                        <wps:style>
                          <a:lnRef idx="2">
                            <a:schemeClr val="accent1"/>
                          </a:lnRef>
                          <a:fillRef idx="0">
                            <a:srgbClr val="FFFFFF"/>
                          </a:fillRef>
                          <a:effectRef idx="0">
                            <a:srgbClr val="FFFFFF"/>
                          </a:effectRef>
                          <a:fontRef idx="minor">
                            <a:schemeClr val="tx1"/>
                          </a:fontRef>
                        </wps:style>
                        <wps:txbx>
                          <w:txbxContent>
                            <w:p w14:paraId="327759E4">
                              <w:pPr>
                                <w:numPr>
                                  <w:ilvl w:val="0"/>
                                  <w:numId w:val="0"/>
                                </w:numPr>
                                <w:jc w:val="center"/>
                                <w:rPr>
                                  <w:rFonts w:hint="default"/>
                                  <w:lang w:val="en-US" w:eastAsia="zh-CN"/>
                                </w:rPr>
                              </w:pPr>
                              <w:r>
                                <w:rPr>
                                  <w:rFonts w:hint="eastAsia"/>
                                  <w:lang w:val="en-US" w:eastAsia="zh-CN"/>
                                </w:rPr>
                                <w:t>项目施工图</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直接箭头连接符 12"/>
                        <wps:cNvCnPr/>
                        <wps:spPr>
                          <a:xfrm flipH="1">
                            <a:off x="8551" y="58141"/>
                            <a:ext cx="2" cy="6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 name="矩形 3"/>
                        <wps:cNvSpPr/>
                        <wps:spPr>
                          <a:xfrm>
                            <a:off x="10692" y="58416"/>
                            <a:ext cx="2959" cy="1417"/>
                          </a:xfrm>
                          <a:prstGeom prst="rect">
                            <a:avLst/>
                          </a:prstGeom>
                        </wps:spPr>
                        <wps:style>
                          <a:lnRef idx="2">
                            <a:schemeClr val="accent1"/>
                          </a:lnRef>
                          <a:fillRef idx="0">
                            <a:srgbClr val="FFFFFF"/>
                          </a:fillRef>
                          <a:effectRef idx="0">
                            <a:srgbClr val="FFFFFF"/>
                          </a:effectRef>
                          <a:fontRef idx="minor">
                            <a:schemeClr val="tx1"/>
                          </a:fontRef>
                        </wps:style>
                        <wps:txbx>
                          <w:txbxContent>
                            <w:p w14:paraId="5091F937">
                              <w:pPr>
                                <w:numPr>
                                  <w:ilvl w:val="0"/>
                                  <w:numId w:val="2"/>
                                </w:numPr>
                                <w:jc w:val="left"/>
                                <w:rPr>
                                  <w:rFonts w:hint="default"/>
                                  <w:lang w:val="en-US" w:eastAsia="zh-CN"/>
                                </w:rPr>
                              </w:pPr>
                              <w:r>
                                <w:rPr>
                                  <w:rFonts w:hint="eastAsia"/>
                                  <w:lang w:val="en-US" w:eastAsia="zh-CN"/>
                                </w:rPr>
                                <w:t>根据适用场景匹配相应排版规则</w:t>
                              </w:r>
                            </w:p>
                            <w:p w14:paraId="1BFEF393">
                              <w:pPr>
                                <w:numPr>
                                  <w:ilvl w:val="0"/>
                                  <w:numId w:val="2"/>
                                </w:numPr>
                                <w:jc w:val="left"/>
                                <w:rPr>
                                  <w:rFonts w:hint="default"/>
                                  <w:lang w:val="en-US" w:eastAsia="zh-CN"/>
                                </w:rPr>
                              </w:pPr>
                              <w:r>
                                <w:rPr>
                                  <w:rFonts w:hint="eastAsia"/>
                                  <w:lang w:val="en-US" w:eastAsia="zh-CN"/>
                                </w:rPr>
                                <w:t>AI一键智能排版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矩形 9"/>
                        <wps:cNvSpPr/>
                        <wps:spPr>
                          <a:xfrm>
                            <a:off x="7448" y="58794"/>
                            <a:ext cx="2407" cy="585"/>
                          </a:xfrm>
                          <a:prstGeom prst="rect">
                            <a:avLst/>
                          </a:prstGeom>
                        </wps:spPr>
                        <wps:style>
                          <a:lnRef idx="2">
                            <a:schemeClr val="accent1"/>
                          </a:lnRef>
                          <a:fillRef idx="0">
                            <a:srgbClr val="FFFFFF"/>
                          </a:fillRef>
                          <a:effectRef idx="0">
                            <a:srgbClr val="FFFFFF"/>
                          </a:effectRef>
                          <a:fontRef idx="minor">
                            <a:schemeClr val="tx1"/>
                          </a:fontRef>
                        </wps:style>
                        <wps:txbx>
                          <w:txbxContent>
                            <w:p w14:paraId="1C624CEF">
                              <w:pPr>
                                <w:jc w:val="center"/>
                                <w:rPr>
                                  <w:rFonts w:hint="default" w:eastAsiaTheme="minorEastAsia"/>
                                  <w:lang w:val="en-US" w:eastAsia="zh-CN"/>
                                </w:rPr>
                              </w:pPr>
                              <w:r>
                                <w:rPr>
                                  <w:rFonts w:hint="eastAsia"/>
                                  <w:lang w:val="en-US" w:eastAsia="zh-CN"/>
                                </w:rPr>
                                <w:t>AI智能排版</w:t>
                              </w:r>
                            </w:p>
                            <w:p w14:paraId="1B85E6DD">
                              <w:pPr>
                                <w:rPr>
                                  <w:rFonts w:hint="default"/>
                                  <w:lang w:val="en-US"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直接连接符 6"/>
                        <wps:cNvCnPr/>
                        <wps:spPr>
                          <a:xfrm>
                            <a:off x="9855" y="59087"/>
                            <a:ext cx="854" cy="3"/>
                          </a:xfrm>
                          <a:prstGeom prst="line">
                            <a:avLst/>
                          </a:prstGeom>
                        </wps:spPr>
                        <wps:style>
                          <a:lnRef idx="2">
                            <a:schemeClr val="accent1"/>
                          </a:lnRef>
                          <a:fillRef idx="0">
                            <a:srgbClr val="FFFFFF"/>
                          </a:fillRef>
                          <a:effectRef idx="0">
                            <a:srgbClr val="FFFFFF"/>
                          </a:effectRef>
                          <a:fontRef idx="minor">
                            <a:schemeClr val="tx1"/>
                          </a:fontRef>
                        </wps:style>
                        <wps:bodyPr/>
                      </wps:wsp>
                      <wps:wsp>
                        <wps:cNvPr id="13" name="直接箭头连接符 13"/>
                        <wps:cNvCnPr/>
                        <wps:spPr>
                          <a:xfrm>
                            <a:off x="8591" y="59394"/>
                            <a:ext cx="11" cy="457"/>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6" name="矩形 56"/>
                        <wps:cNvSpPr/>
                        <wps:spPr>
                          <a:xfrm>
                            <a:off x="6161" y="59795"/>
                            <a:ext cx="835" cy="443"/>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301647EB">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合格</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 name="直接连接符 43"/>
                        <wps:cNvCnPr/>
                        <wps:spPr>
                          <a:xfrm flipH="1" flipV="1">
                            <a:off x="6015" y="60316"/>
                            <a:ext cx="23" cy="4347"/>
                          </a:xfrm>
                          <a:prstGeom prst="line">
                            <a:avLst/>
                          </a:prstGeom>
                        </wps:spPr>
                        <wps:style>
                          <a:lnRef idx="2">
                            <a:schemeClr val="accent1"/>
                          </a:lnRef>
                          <a:fillRef idx="0">
                            <a:srgbClr val="FFFFFF"/>
                          </a:fillRef>
                          <a:effectRef idx="0">
                            <a:srgbClr val="FFFFFF"/>
                          </a:effectRef>
                          <a:fontRef idx="minor">
                            <a:schemeClr val="tx1"/>
                          </a:fontRef>
                        </wps:style>
                        <wps:bodyPr/>
                      </wps:wsp>
                      <wps:wsp>
                        <wps:cNvPr id="38" name="菱形 38"/>
                        <wps:cNvSpPr/>
                        <wps:spPr>
                          <a:xfrm>
                            <a:off x="7139" y="59851"/>
                            <a:ext cx="2917" cy="903"/>
                          </a:xfrm>
                          <a:prstGeom prst="diamond">
                            <a:avLst/>
                          </a:prstGeom>
                        </wps:spPr>
                        <wps:style>
                          <a:lnRef idx="2">
                            <a:schemeClr val="accent1"/>
                          </a:lnRef>
                          <a:fillRef idx="0">
                            <a:srgbClr val="FFFFFF"/>
                          </a:fillRef>
                          <a:effectRef idx="0">
                            <a:srgbClr val="FFFFFF"/>
                          </a:effectRef>
                          <a:fontRef idx="minor">
                            <a:schemeClr val="tx1"/>
                          </a:fontRef>
                        </wps:style>
                        <wps:txbx>
                          <w:txbxContent>
                            <w:p w14:paraId="22E369F5">
                              <w:pPr>
                                <w:keepNext w:val="0"/>
                                <w:keepLines w:val="0"/>
                                <w:pageBreakBefore w:val="0"/>
                                <w:widowControl w:val="0"/>
                                <w:kinsoku/>
                                <w:wordWrap/>
                                <w:overflowPunct/>
                                <w:topLinePunct w:val="0"/>
                                <w:bidi w:val="0"/>
                                <w:adjustRightInd w:val="0"/>
                                <w:snapToGrid w:val="0"/>
                                <w:spacing w:after="0" w:afterLines="0" w:line="240" w:lineRule="auto"/>
                                <w:jc w:val="center"/>
                                <w:textAlignment w:val="auto"/>
                                <w:rPr>
                                  <w:rFonts w:hint="default"/>
                                  <w:sz w:val="18"/>
                                  <w:szCs w:val="18"/>
                                  <w:lang w:val="en-US" w:eastAsia="zh-CN"/>
                                </w:rPr>
                              </w:pPr>
                              <w:r>
                                <w:rPr>
                                  <w:rFonts w:hint="eastAsia"/>
                                  <w:sz w:val="24"/>
                                  <w:szCs w:val="24"/>
                                  <w:lang w:val="en-US" w:eastAsia="zh-CN"/>
                                </w:rPr>
                                <w:t>人工初判</w:t>
                              </w:r>
                              <w:sdt>
                                <w:sdtPr>
                                  <w:rPr>
                                    <w:rFonts w:ascii="Cambria Math" w:hAnsi="Cambria Math" w:eastAsiaTheme="minorEastAsia" w:cstheme="minorBidi"/>
                                    <w:i/>
                                    <w:kern w:val="2"/>
                                    <w:sz w:val="18"/>
                                    <w:szCs w:val="18"/>
                                    <w:lang w:val="en-US" w:eastAsia="zh-CN" w:bidi="ar-SA"/>
                                  </w:rPr>
                                  <w:id w:val="147451051"/>
                                  <w:placeholder>
                                    <w:docPart w:val="DefaultPlaceholder_2098659788"/>
                                  </w:placeholder>
                                  <w:temporary/>
                                  <w:showingPlcHdr/>
                                  <w:equation/>
                                </w:sdtPr>
                                <w:sdtEndPr>
                                  <w:rPr>
                                    <w:rFonts w:ascii="Cambria Math" w:hAnsi="Cambria Math" w:eastAsiaTheme="minorEastAsia" w:cstheme="minorBidi"/>
                                    <w:i/>
                                    <w:kern w:val="2"/>
                                    <w:sz w:val="18"/>
                                    <w:szCs w:val="18"/>
                                    <w:lang w:val="en-US" w:eastAsia="zh-CN" w:bidi="ar-SA"/>
                                  </w:rPr>
                                </w:sdtEndPr>
                                <w:sdtContent>
                                  <m:oMath>
                                    <m:r>
                                      <m:rPr>
                                        <m:sty m:val="p"/>
                                      </m:rPr>
                                      <w:rPr>
                                        <w:rFonts w:ascii="Cambria Math" w:hAnsi="Cambria Math"/>
                                        <w:color w:val="808080"/>
                                      </w:rPr>
                                      <m:t>在此处键入公式。</m:t>
                                    </m:r>
                                  </m:oMath>
                                </w:sdtContent>
                              </w:sdt>
                              <w:r>
                                <w:rPr>
                                  <w:rFonts w:hint="eastAsia"/>
                                  <w:sz w:val="18"/>
                                  <w:szCs w:val="18"/>
                                  <w:lang w:val="en-US"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直接连接符 41"/>
                        <wps:cNvCnPr>
                          <a:endCxn id="38" idx="1"/>
                        </wps:cNvCnPr>
                        <wps:spPr>
                          <a:xfrm flipV="1">
                            <a:off x="6010" y="60303"/>
                            <a:ext cx="1129" cy="9"/>
                          </a:xfrm>
                          <a:prstGeom prst="line">
                            <a:avLst/>
                          </a:prstGeom>
                        </wps:spPr>
                        <wps:style>
                          <a:lnRef idx="2">
                            <a:schemeClr val="accent1"/>
                          </a:lnRef>
                          <a:fillRef idx="0">
                            <a:srgbClr val="FFFFFF"/>
                          </a:fillRef>
                          <a:effectRef idx="0">
                            <a:srgbClr val="FFFFFF"/>
                          </a:effectRef>
                          <a:fontRef idx="minor">
                            <a:schemeClr val="tx1"/>
                          </a:fontRef>
                        </wps:style>
                        <wps:bodyPr/>
                      </wps:wsp>
                      <wps:wsp>
                        <wps:cNvPr id="54" name="矩形 54"/>
                        <wps:cNvSpPr/>
                        <wps:spPr>
                          <a:xfrm>
                            <a:off x="8666" y="60714"/>
                            <a:ext cx="1491" cy="443"/>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418DAA24">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不合格</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9" name="直接箭头连接符 39"/>
                        <wps:cNvCnPr>
                          <a:endCxn id="10" idx="0"/>
                        </wps:cNvCnPr>
                        <wps:spPr>
                          <a:xfrm>
                            <a:off x="8591" y="60733"/>
                            <a:ext cx="13" cy="639"/>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1" name="直接连接符 21"/>
                        <wps:cNvCnPr/>
                        <wps:spPr>
                          <a:xfrm flipH="1" flipV="1">
                            <a:off x="11672" y="61693"/>
                            <a:ext cx="1" cy="1298"/>
                          </a:xfrm>
                          <a:prstGeom prst="line">
                            <a:avLst/>
                          </a:prstGeom>
                        </wps:spPr>
                        <wps:style>
                          <a:lnRef idx="2">
                            <a:schemeClr val="accent1"/>
                          </a:lnRef>
                          <a:fillRef idx="0">
                            <a:srgbClr val="FFFFFF"/>
                          </a:fillRef>
                          <a:effectRef idx="0">
                            <a:srgbClr val="FFFFFF"/>
                          </a:effectRef>
                          <a:fontRef idx="minor">
                            <a:schemeClr val="tx1"/>
                          </a:fontRef>
                        </wps:style>
                        <wps:bodyPr/>
                      </wps:wsp>
                      <wps:wsp>
                        <wps:cNvPr id="10" name="矩形 10"/>
                        <wps:cNvSpPr/>
                        <wps:spPr>
                          <a:xfrm>
                            <a:off x="7400" y="61372"/>
                            <a:ext cx="2407" cy="585"/>
                          </a:xfrm>
                          <a:prstGeom prst="rect">
                            <a:avLst/>
                          </a:prstGeom>
                        </wps:spPr>
                        <wps:style>
                          <a:lnRef idx="2">
                            <a:schemeClr val="accent1"/>
                          </a:lnRef>
                          <a:fillRef idx="0">
                            <a:srgbClr val="FFFFFF"/>
                          </a:fillRef>
                          <a:effectRef idx="0">
                            <a:srgbClr val="FFFFFF"/>
                          </a:effectRef>
                          <a:fontRef idx="minor">
                            <a:schemeClr val="tx1"/>
                          </a:fontRef>
                        </wps:style>
                        <wps:txbx>
                          <w:txbxContent>
                            <w:p w14:paraId="2802B8D0">
                              <w:pPr>
                                <w:jc w:val="center"/>
                                <w:rPr>
                                  <w:rFonts w:hint="default"/>
                                  <w:lang w:val="en-US" w:eastAsia="zh-CN"/>
                                </w:rPr>
                              </w:pPr>
                              <w:r>
                                <w:rPr>
                                  <w:rFonts w:hint="eastAsia"/>
                                  <w:lang w:val="en-US" w:eastAsia="zh-CN"/>
                                </w:rPr>
                                <w:t>非标板优化</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直接箭头连接符 22"/>
                        <wps:cNvCnPr>
                          <a:endCxn id="10" idx="3"/>
                        </wps:cNvCnPr>
                        <wps:spPr>
                          <a:xfrm flipH="1" flipV="1">
                            <a:off x="9807" y="61665"/>
                            <a:ext cx="1862" cy="26"/>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18" idx="0"/>
                        </wps:cNvCnPr>
                        <wps:spPr>
                          <a:xfrm>
                            <a:off x="8588" y="61947"/>
                            <a:ext cx="3" cy="433"/>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 name="矩形 1"/>
                        <wps:cNvSpPr/>
                        <wps:spPr>
                          <a:xfrm>
                            <a:off x="10550" y="62486"/>
                            <a:ext cx="713" cy="443"/>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5F853EB1">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菱形 18"/>
                        <wps:cNvSpPr/>
                        <wps:spPr>
                          <a:xfrm>
                            <a:off x="6875" y="62380"/>
                            <a:ext cx="3432" cy="1248"/>
                          </a:xfrm>
                          <a:prstGeom prst="diamond">
                            <a:avLst/>
                          </a:prstGeom>
                        </wps:spPr>
                        <wps:style>
                          <a:lnRef idx="2">
                            <a:schemeClr val="accent1"/>
                          </a:lnRef>
                          <a:fillRef idx="0">
                            <a:srgbClr val="FFFFFF"/>
                          </a:fillRef>
                          <a:effectRef idx="0">
                            <a:srgbClr val="FFFFFF"/>
                          </a:effectRef>
                          <a:fontRef idx="minor">
                            <a:schemeClr val="tx1"/>
                          </a:fontRef>
                        </wps:style>
                        <wps:txbx>
                          <w:txbxContent>
                            <w:p w14:paraId="21B7B458">
                              <w:pPr>
                                <w:keepNext w:val="0"/>
                                <w:keepLines w:val="0"/>
                                <w:pageBreakBefore w:val="0"/>
                                <w:widowControl w:val="0"/>
                                <w:kinsoku/>
                                <w:wordWrap/>
                                <w:overflowPunct/>
                                <w:topLinePunct w:val="0"/>
                                <w:bidi w:val="0"/>
                                <w:adjustRightInd w:val="0"/>
                                <w:snapToGrid w:val="0"/>
                                <w:spacing w:after="0" w:afterLines="0" w:line="240" w:lineRule="auto"/>
                                <w:jc w:val="center"/>
                                <w:textAlignment w:val="auto"/>
                                <w:rPr>
                                  <w:rFonts w:hint="eastAsia"/>
                                  <w:sz w:val="18"/>
                                  <w:szCs w:val="18"/>
                                  <w:lang w:val="en-US" w:eastAsia="zh-CN"/>
                                </w:rPr>
                              </w:pPr>
                              <w:r>
                                <w:rPr>
                                  <w:rFonts w:hint="eastAsia"/>
                                  <w:sz w:val="18"/>
                                  <w:szCs w:val="18"/>
                                  <w:lang w:val="en-US" w:eastAsia="zh-CN"/>
                                </w:rPr>
                                <w:t>非标率：</w:t>
                              </w:r>
                              <m:oMath>
                                <m:r>
                                  <m:rPr>
                                    <m:nor/>
                                    <m:sty m:val="p"/>
                                  </m:rPr>
                                  <w:rPr>
                                    <w:rFonts w:hint="default" w:ascii="Times New Roman" w:hAnsi="Times New Roman"/>
                                    <w:b w:val="0"/>
                                    <w:i w:val="0"/>
                                    <w:sz w:val="18"/>
                                    <w:szCs w:val="18"/>
                                    <w:lang w:val="en-US" w:eastAsia="zh-CN"/>
                                  </w:rPr>
                                  <m:t>ρ</m:t>
                                </m:r>
                                <m:r>
                                  <m:rPr>
                                    <m:sty m:val="p"/>
                                  </m:rPr>
                                  <w:rPr>
                                    <w:rFonts w:hint="eastAsia" w:ascii="Times New Roman" w:hAnsi="Times New Roman"/>
                                    <w:sz w:val="18"/>
                                    <w:szCs w:val="18"/>
                                    <w:lang w:val="en-US" w:eastAsia="zh-CN"/>
                                  </w:rPr>
                                  <m:t>≤[</m:t>
                                </m:r>
                                <m:r>
                                  <m:rPr>
                                    <m:nor/>
                                    <m:sty m:val="p"/>
                                  </m:rPr>
                                  <w:rPr>
                                    <w:rFonts w:hint="default" w:ascii="Times New Roman" w:hAnsi="Times New Roman"/>
                                    <w:b w:val="0"/>
                                    <w:i w:val="0"/>
                                    <w:sz w:val="18"/>
                                    <w:szCs w:val="18"/>
                                    <w:lang w:val="en-US" w:eastAsia="zh-CN"/>
                                  </w:rPr>
                                  <m:t>ρ</m:t>
                                </m:r>
                              </m:oMath>
                              <w:r>
                                <w:rPr>
                                  <w:rFonts w:hint="eastAsia"/>
                                  <w:sz w:val="18"/>
                                  <w:szCs w:val="18"/>
                                  <w:lang w:val="en-US" w:eastAsia="zh-CN"/>
                                </w:rPr>
                                <w:t>]</w:t>
                              </w:r>
                            </w:p>
                            <w:p w14:paraId="69C6309F">
                              <w:pPr>
                                <w:keepNext w:val="0"/>
                                <w:keepLines w:val="0"/>
                                <w:pageBreakBefore w:val="0"/>
                                <w:widowControl w:val="0"/>
                                <w:kinsoku/>
                                <w:wordWrap/>
                                <w:overflowPunct/>
                                <w:topLinePunct w:val="0"/>
                                <w:bidi w:val="0"/>
                                <w:adjustRightInd w:val="0"/>
                                <w:snapToGrid w:val="0"/>
                                <w:spacing w:after="0" w:afterLines="0" w:line="240" w:lineRule="auto"/>
                                <w:jc w:val="center"/>
                                <w:textAlignment w:val="auto"/>
                                <w:rPr>
                                  <w:rFonts w:hint="default"/>
                                  <w:sz w:val="18"/>
                                  <w:szCs w:val="18"/>
                                  <w:lang w:val="en-US" w:eastAsia="zh-CN"/>
                                </w:rPr>
                              </w:pPr>
                              <w:r>
                                <w:rPr>
                                  <w:rFonts w:hint="default"/>
                                  <w:sz w:val="18"/>
                                  <w:szCs w:val="18"/>
                                  <w:lang w:val="en-US" w:eastAsia="zh-CN"/>
                                </w:rPr>
                                <w:t>废料率</w:t>
                              </w:r>
                              <w:r>
                                <w:rPr>
                                  <w:rFonts w:hint="eastAsia"/>
                                  <w:sz w:val="18"/>
                                  <w:szCs w:val="18"/>
                                  <w:lang w:val="en-US" w:eastAsia="zh-CN"/>
                                </w:rPr>
                                <w:t>：</w:t>
                              </w:r>
                              <m:oMath>
                                <m:r>
                                  <m:rPr>
                                    <m:nor/>
                                    <m:sty m:val="p"/>
                                  </m:rPr>
                                  <w:rPr>
                                    <w:rFonts w:hint="eastAsia" w:ascii="Times New Roman" w:hAnsi="Times New Roman"/>
                                    <w:b w:val="0"/>
                                    <w:i w:val="0"/>
                                    <w:sz w:val="18"/>
                                    <w:szCs w:val="18"/>
                                    <w:lang w:val="en-US" w:eastAsia="zh-CN"/>
                                  </w:rPr>
                                  <m:t>λ</m:t>
                                </m:r>
                                <m:r>
                                  <m:rPr>
                                    <m:sty m:val="p"/>
                                  </m:rPr>
                                  <w:rPr>
                                    <w:rFonts w:hint="eastAsia" w:ascii="Times New Roman" w:hAnsi="Times New Roman"/>
                                    <w:sz w:val="18"/>
                                    <w:szCs w:val="18"/>
                                    <w:lang w:val="en-US" w:eastAsia="zh-CN"/>
                                  </w:rPr>
                                  <m:t>≤[</m:t>
                                </m:r>
                                <m:r>
                                  <m:rPr>
                                    <m:sty m:val="p"/>
                                  </m:rPr>
                                  <w:rPr>
                                    <w:rFonts w:hint="default" w:ascii="Times New Roman" w:hAnsi="Times New Roman"/>
                                    <w:sz w:val="18"/>
                                    <w:szCs w:val="18"/>
                                    <w:lang w:val="en-US" w:eastAsia="zh-CN"/>
                                  </w:rPr>
                                  <m:t>λ</m:t>
                                </m:r>
                              </m:oMath>
                              <w:r>
                                <w:rPr>
                                  <w:rFonts w:hint="eastAsia"/>
                                  <w:sz w:val="18"/>
                                  <w:szCs w:val="18"/>
                                  <w:lang w:val="en-US"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直接连接符 20"/>
                        <wps:cNvCnPr/>
                        <wps:spPr>
                          <a:xfrm flipV="1">
                            <a:off x="10307" y="62993"/>
                            <a:ext cx="1373" cy="4"/>
                          </a:xfrm>
                          <a:prstGeom prst="line">
                            <a:avLst/>
                          </a:prstGeom>
                        </wps:spPr>
                        <wps:style>
                          <a:lnRef idx="2">
                            <a:schemeClr val="accent1"/>
                          </a:lnRef>
                          <a:fillRef idx="0">
                            <a:srgbClr val="FFFFFF"/>
                          </a:fillRef>
                          <a:effectRef idx="0">
                            <a:srgbClr val="FFFFFF"/>
                          </a:effectRef>
                          <a:fontRef idx="minor">
                            <a:schemeClr val="tx1"/>
                          </a:fontRef>
                        </wps:style>
                        <wps:bodyPr/>
                      </wps:wsp>
                      <wps:wsp>
                        <wps:cNvPr id="19" name="直接箭头连接符 19"/>
                        <wps:cNvCnPr>
                          <a:stCxn id="18" idx="2"/>
                        </wps:cNvCnPr>
                        <wps:spPr>
                          <a:xfrm>
                            <a:off x="8591" y="63628"/>
                            <a:ext cx="7" cy="653"/>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3" name="矩形 23"/>
                        <wps:cNvSpPr/>
                        <wps:spPr>
                          <a:xfrm>
                            <a:off x="8688" y="63526"/>
                            <a:ext cx="713" cy="443"/>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6C760486">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矩形 26"/>
                        <wps:cNvSpPr/>
                        <wps:spPr>
                          <a:xfrm>
                            <a:off x="10754" y="63509"/>
                            <a:ext cx="3949" cy="2242"/>
                          </a:xfrm>
                          <a:prstGeom prst="rect">
                            <a:avLst/>
                          </a:prstGeom>
                        </wps:spPr>
                        <wps:style>
                          <a:lnRef idx="2">
                            <a:schemeClr val="accent1"/>
                          </a:lnRef>
                          <a:fillRef idx="0">
                            <a:srgbClr val="FFFFFF"/>
                          </a:fillRef>
                          <a:effectRef idx="0">
                            <a:srgbClr val="FFFFFF"/>
                          </a:effectRef>
                          <a:fontRef idx="minor">
                            <a:schemeClr val="tx1"/>
                          </a:fontRef>
                        </wps:style>
                        <wps:txbx>
                          <w:txbxContent>
                            <w:p w14:paraId="01961AE4">
                              <w:pPr>
                                <w:numPr>
                                  <w:ilvl w:val="0"/>
                                  <w:numId w:val="3"/>
                                </w:numPr>
                                <w:jc w:val="left"/>
                                <w:rPr>
                                  <w:rFonts w:hint="default"/>
                                  <w:lang w:val="en-US" w:eastAsia="zh-CN"/>
                                </w:rPr>
                              </w:pPr>
                              <w:r>
                                <w:rPr>
                                  <w:rFonts w:hint="default"/>
                                  <w:lang w:val="en-US" w:eastAsia="zh-CN"/>
                                </w:rPr>
                                <w:t>智能编号与标注系统</w:t>
                              </w:r>
                            </w:p>
                            <w:p w14:paraId="43D9481E">
                              <w:pPr>
                                <w:numPr>
                                  <w:ilvl w:val="0"/>
                                  <w:numId w:val="3"/>
                                </w:numPr>
                                <w:jc w:val="left"/>
                                <w:rPr>
                                  <w:rFonts w:hint="default"/>
                                  <w:lang w:val="en-US" w:eastAsia="zh-CN"/>
                                </w:rPr>
                              </w:pPr>
                              <w:r>
                                <w:rPr>
                                  <w:rFonts w:hint="default" w:ascii="Times New Roman" w:hAnsi="Times New Roman" w:eastAsia="宋体" w:cs="Times New Roman"/>
                                  <w:color w:val="auto"/>
                                  <w:sz w:val="24"/>
                                  <w:szCs w:val="24"/>
                                  <w:highlight w:val="none"/>
                                  <w:lang w:val="en-US" w:eastAsia="zh-CN"/>
                                </w:rPr>
                                <w:t>精准工程量与BOM清单</w:t>
                              </w:r>
                            </w:p>
                            <w:p w14:paraId="51F7E028">
                              <w:pPr>
                                <w:numPr>
                                  <w:ilvl w:val="0"/>
                                  <w:numId w:val="3"/>
                                </w:numPr>
                                <w:jc w:val="left"/>
                                <w:rPr>
                                  <w:rFonts w:hint="default"/>
                                  <w:lang w:val="en-US" w:eastAsia="zh-CN"/>
                                </w:rPr>
                              </w:pPr>
                              <w:r>
                                <w:rPr>
                                  <w:rFonts w:hint="default" w:ascii="Times New Roman" w:hAnsi="Times New Roman" w:eastAsia="宋体" w:cs="Times New Roman"/>
                                  <w:color w:val="auto"/>
                                  <w:sz w:val="24"/>
                                  <w:szCs w:val="24"/>
                                  <w:highlight w:val="none"/>
                                  <w:lang w:val="en-US" w:eastAsia="zh-CN"/>
                                </w:rPr>
                                <w:t>标准图纸生成与输出</w:t>
                              </w:r>
                            </w:p>
                            <w:p w14:paraId="58DCD46F">
                              <w:pPr>
                                <w:numPr>
                                  <w:ilvl w:val="0"/>
                                  <w:numId w:val="3"/>
                                </w:numPr>
                                <w:jc w:val="left"/>
                                <w:rPr>
                                  <w:rFonts w:hint="default"/>
                                  <w:lang w:val="en-US" w:eastAsia="zh-CN"/>
                                </w:rPr>
                              </w:pPr>
                              <w:r>
                                <w:rPr>
                                  <w:rFonts w:hint="default" w:ascii="Times New Roman" w:hAnsi="Times New Roman" w:eastAsia="宋体" w:cs="Times New Roman"/>
                                  <w:color w:val="auto"/>
                                  <w:sz w:val="24"/>
                                  <w:szCs w:val="24"/>
                                  <w:highlight w:val="none"/>
                                  <w:lang w:val="en-US" w:eastAsia="zh-CN"/>
                                </w:rPr>
                                <w:t>深化设计与节点库</w:t>
                              </w:r>
                            </w:p>
                            <w:p w14:paraId="0C19C0E6">
                              <w:pPr>
                                <w:numPr>
                                  <w:ilvl w:val="0"/>
                                  <w:numId w:val="3"/>
                                </w:numPr>
                                <w:jc w:val="left"/>
                                <w:rPr>
                                  <w:rFonts w:hint="default"/>
                                  <w:lang w:val="en-US" w:eastAsia="zh-CN"/>
                                </w:rPr>
                              </w:pPr>
                              <w:r>
                                <w:rPr>
                                  <w:rFonts w:hint="eastAsia" w:ascii="Times New Roman" w:hAnsi="Times New Roman" w:eastAsia="宋体" w:cs="Times New Roman"/>
                                  <w:color w:val="auto"/>
                                  <w:sz w:val="24"/>
                                  <w:szCs w:val="24"/>
                                  <w:highlight w:val="none"/>
                                  <w:lang w:val="en-US" w:eastAsia="zh-CN"/>
                                </w:rPr>
                                <w:t>排版报告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 name="直接箭头连接符 48"/>
                        <wps:cNvCnPr>
                          <a:endCxn id="32" idx="1"/>
                        </wps:cNvCnPr>
                        <wps:spPr>
                          <a:xfrm flipV="1">
                            <a:off x="6047" y="64644"/>
                            <a:ext cx="1233" cy="12"/>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7" name="直接连接符 27"/>
                        <wps:cNvCnPr/>
                        <wps:spPr>
                          <a:xfrm>
                            <a:off x="9917" y="64630"/>
                            <a:ext cx="854" cy="3"/>
                          </a:xfrm>
                          <a:prstGeom prst="line">
                            <a:avLst/>
                          </a:prstGeom>
                        </wps:spPr>
                        <wps:style>
                          <a:lnRef idx="2">
                            <a:schemeClr val="accent1"/>
                          </a:lnRef>
                          <a:fillRef idx="0">
                            <a:srgbClr val="FFFFFF"/>
                          </a:fillRef>
                          <a:effectRef idx="0">
                            <a:srgbClr val="FFFFFF"/>
                          </a:effectRef>
                          <a:fontRef idx="minor">
                            <a:schemeClr val="tx1"/>
                          </a:fontRef>
                        </wps:style>
                        <wps:bodyPr/>
                      </wps:wsp>
                      <wps:wsp>
                        <wps:cNvPr id="32" name="流程图: 终止 32"/>
                        <wps:cNvSpPr/>
                        <wps:spPr>
                          <a:xfrm>
                            <a:off x="7280" y="64294"/>
                            <a:ext cx="2666" cy="699"/>
                          </a:xfrm>
                          <a:prstGeom prst="flowChartTerminator">
                            <a:avLst/>
                          </a:prstGeom>
                        </wps:spPr>
                        <wps:style>
                          <a:lnRef idx="2">
                            <a:schemeClr val="accent1"/>
                          </a:lnRef>
                          <a:fillRef idx="0">
                            <a:srgbClr val="FFFFFF"/>
                          </a:fillRef>
                          <a:effectRef idx="0">
                            <a:srgbClr val="FFFFFF"/>
                          </a:effectRef>
                          <a:fontRef idx="minor">
                            <a:schemeClr val="tx1"/>
                          </a:fontRef>
                        </wps:style>
                        <wps:txbx>
                          <w:txbxContent>
                            <w:p w14:paraId="5D0ED6F9">
                              <w:pPr>
                                <w:jc w:val="center"/>
                                <w:rPr>
                                  <w:rFonts w:hint="default"/>
                                  <w:lang w:val="en-US" w:eastAsia="zh-CN"/>
                                </w:rPr>
                              </w:pPr>
                              <w:r>
                                <w:rPr>
                                  <w:rFonts w:hint="eastAsia"/>
                                  <w:lang w:val="en-US" w:eastAsia="zh-CN"/>
                                </w:rPr>
                                <w:t>输出文件</w:t>
                              </w:r>
                            </w:p>
                            <w:p w14:paraId="65AB2F6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6.3pt;margin-top:2.95pt;height:607pt;width:541.55pt;z-index:251661312;mso-width-relative:page;mso-height-relative:page;" coordorigin="3872,53611" coordsize="10831,12140" o:gfxdata="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">
                <o:lock v:ext="edit" aspectratio="f"/>
                <v:rect id="_x0000_s1026" o:spid="_x0000_s1026" o:spt="1" style="position:absolute;left:10686;top:53611;height:2427;width:2407;v-text-anchor:middle;" filled="f" stroked="t" coordsize="21600,21600" o:gfxdata="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tPWAugAAANo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2143A347">
                        <w:pPr>
                          <w:numPr>
                            <w:ilvl w:val="0"/>
                            <w:numId w:val="1"/>
                          </w:numPr>
                          <w:jc w:val="left"/>
                          <w:rPr>
                            <w:rFonts w:hint="default"/>
                            <w:lang w:val="en-US" w:eastAsia="zh-CN"/>
                          </w:rPr>
                        </w:pPr>
                        <w:r>
                          <w:rPr>
                            <w:rFonts w:hint="eastAsia"/>
                            <w:lang w:val="en-US" w:eastAsia="zh-CN"/>
                          </w:rPr>
                          <w:t>排版法则</w:t>
                        </w:r>
                      </w:p>
                      <w:p w14:paraId="01A6774F">
                        <w:pPr>
                          <w:numPr>
                            <w:ilvl w:val="0"/>
                            <w:numId w:val="1"/>
                          </w:numPr>
                          <w:jc w:val="left"/>
                          <w:rPr>
                            <w:rFonts w:hint="default"/>
                            <w:lang w:val="en-US" w:eastAsia="zh-CN"/>
                          </w:rPr>
                        </w:pPr>
                        <w:r>
                          <w:rPr>
                            <w:rFonts w:hint="eastAsia"/>
                            <w:lang w:val="en-US" w:eastAsia="zh-CN"/>
                          </w:rPr>
                          <w:t>适用场景</w:t>
                        </w:r>
                      </w:p>
                      <w:p w14:paraId="60A640DC">
                        <w:pPr>
                          <w:numPr>
                            <w:ilvl w:val="0"/>
                            <w:numId w:val="1"/>
                          </w:numPr>
                          <w:jc w:val="left"/>
                          <w:rPr>
                            <w:rFonts w:hint="eastAsia"/>
                            <w:lang w:val="en-US" w:eastAsia="zh-CN"/>
                          </w:rPr>
                        </w:pPr>
                        <w:r>
                          <w:rPr>
                            <w:rFonts w:hint="eastAsia"/>
                            <w:lang w:val="en-US" w:eastAsia="zh-CN"/>
                          </w:rPr>
                          <w:t>典型案例</w:t>
                        </w:r>
                      </w:p>
                      <w:p w14:paraId="23BE9A5F">
                        <w:pPr>
                          <w:numPr>
                            <w:ilvl w:val="0"/>
                            <w:numId w:val="1"/>
                          </w:numPr>
                          <w:jc w:val="left"/>
                          <w:rPr>
                            <w:rFonts w:hint="default"/>
                            <w:lang w:val="en-US" w:eastAsia="zh-CN"/>
                          </w:rPr>
                        </w:pPr>
                        <w:r>
                          <w:rPr>
                            <w:rFonts w:hint="eastAsia"/>
                            <w:lang w:val="en-US" w:eastAsia="zh-CN"/>
                          </w:rPr>
                          <w:t>规范图集</w:t>
                        </w:r>
                      </w:p>
                      <w:p w14:paraId="23C21C11">
                        <w:pPr>
                          <w:numPr>
                            <w:ilvl w:val="0"/>
                            <w:numId w:val="1"/>
                          </w:numPr>
                          <w:jc w:val="left"/>
                          <w:rPr>
                            <w:rFonts w:hint="default"/>
                            <w:lang w:val="en-US" w:eastAsia="zh-CN"/>
                          </w:rPr>
                        </w:pPr>
                        <w:r>
                          <w:rPr>
                            <w:rFonts w:hint="eastAsia"/>
                            <w:lang w:val="en-US" w:eastAsia="zh-CN"/>
                          </w:rPr>
                          <w:t>其他</w:t>
                        </w:r>
                      </w:p>
                    </w:txbxContent>
                  </v:textbox>
                </v:rect>
                <v:shape id="_x0000_s1026" o:spid="_x0000_s1026" o:spt="116" type="#_x0000_t116" style="position:absolute;left:7266;top:54462;height:699;width:2666;v-text-anchor:middle;" filled="f" stroked="t" coordsize="21600,21600" o:gfxdata="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CGNy/&#10;AAAA2wAAAA8AAAAAAAAAAQAgAAAAIgAAAGRycy9kb3ducmV2LnhtbFBLAQIUABQAAAAIAIdO4kAz&#10;LwWeOwAAADkAAAAQAAAAAAAAAAEAIAAAAA4BAABkcnMvc2hhcGV4bWwueG1sUEsFBgAAAAAGAAYA&#10;WwEAALgDAAAAAA==&#10;">
                  <v:fill on="f" focussize="0,0"/>
                  <v:stroke weight="1pt" color="#4874CB [3204]" miterlimit="8" joinstyle="miter"/>
                  <v:imagedata o:title=""/>
                  <o:lock v:ext="edit" aspectratio="f"/>
                  <v:textbox>
                    <w:txbxContent>
                      <w:p w14:paraId="75081B7D">
                        <w:pPr>
                          <w:jc w:val="center"/>
                          <w:rPr>
                            <w:rFonts w:hint="default" w:eastAsiaTheme="minorEastAsia"/>
                            <w:lang w:val="en-US" w:eastAsia="zh-CN"/>
                          </w:rPr>
                        </w:pPr>
                        <w:r>
                          <w:rPr>
                            <w:rFonts w:hint="eastAsia"/>
                            <w:lang w:val="en-US" w:eastAsia="zh-CN"/>
                          </w:rPr>
                          <w:t>AI深度学习</w:t>
                        </w:r>
                      </w:p>
                      <w:p w14:paraId="60690ABC">
                        <w:pPr>
                          <w:jc w:val="center"/>
                        </w:pPr>
                      </w:p>
                    </w:txbxContent>
                  </v:textbox>
                </v:shape>
                <v:line id="_x0000_s1026" o:spid="_x0000_s1026" o:spt="20" style="position:absolute;left:9800;top:54879;height:0;width:0;" filled="f" stroked="t" coordsize="21600,21600" o:gfxdata="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DRnVL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line id="_x0000_s1026" o:spid="_x0000_s1026" o:spt="20" style="position:absolute;left:9925;top:54812;height:1;width:758;" filled="f" stroked="t" coordsize="21600,21600" o:gfxdata="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Ob5I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shape id="_x0000_s1026" o:spid="_x0000_s1026" o:spt="32" type="#_x0000_t32" style="position:absolute;left:8597;top:55171;height:855;width:4;" filled="f" stroked="t" coordsize="21600,21600" o:gfxdata="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dC9W8AAAA&#10;2gAAAA8AAAAAAAAAAQAgAAAAIgAAAGRycy9kb3ducmV2LnhtbFBLAQIUABQAAAAIAIdO4kAzLwWe&#10;OwAAADkAAAAQAAAAAAAAAAEAIAAAAAsBAABkcnMvc2hhcGV4bWwueG1sUEsFBgAAAAAGAAYAWwEA&#10;ALUDAAAAAA==&#10;">
                  <v:fill on="f" focussize="0,0"/>
                  <v:stroke weight="1pt" color="#4874CB [3204]" miterlimit="8" joinstyle="miter" endarrow="open"/>
                  <v:imagedata o:title=""/>
                  <o:lock v:ext="edit" aspectratio="f"/>
                </v:shape>
                <v:rect id="_x0000_s1026" o:spid="_x0000_s1026" o:spt="1" style="position:absolute;left:3872;top:55777;height:1084;width:2959;v-text-anchor:middle;" filled="f" stroked="t" coordsize="21600,21600" o:gfxdata="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zI2ym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74CEF454">
                        <w:pPr>
                          <w:numPr>
                            <w:ilvl w:val="0"/>
                            <w:numId w:val="0"/>
                          </w:numPr>
                          <w:jc w:val="left"/>
                          <w:rPr>
                            <w:rFonts w:hint="default"/>
                            <w:lang w:val="en-US" w:eastAsia="zh-CN"/>
                          </w:rPr>
                        </w:pPr>
                        <w:r>
                          <w:rPr>
                            <w:rFonts w:hint="eastAsia"/>
                            <w:lang w:val="en-US" w:eastAsia="zh-CN"/>
                          </w:rPr>
                          <w:t>详《</w:t>
                        </w:r>
                        <w:r>
                          <w:rPr>
                            <w:rFonts w:hint="default"/>
                            <w:lang w:val="en-US" w:eastAsia="zh-CN"/>
                          </w:rPr>
                          <w:t>彩钢板工程</w:t>
                        </w:r>
                        <w:r>
                          <w:rPr>
                            <w:rFonts w:hint="eastAsia"/>
                            <w:lang w:val="en-US" w:eastAsia="zh-CN"/>
                          </w:rPr>
                          <w:t>排版</w:t>
                        </w:r>
                        <w:r>
                          <w:rPr>
                            <w:rFonts w:hint="default"/>
                            <w:lang w:val="en-US" w:eastAsia="zh-CN"/>
                          </w:rPr>
                          <w:t>参数</w:t>
                        </w:r>
                        <w:r>
                          <w:rPr>
                            <w:rFonts w:hint="eastAsia"/>
                            <w:lang w:val="en-US" w:eastAsia="zh-CN"/>
                          </w:rPr>
                          <w:t>》</w:t>
                        </w:r>
                      </w:p>
                    </w:txbxContent>
                  </v:textbox>
                </v:rect>
                <v:line id="_x0000_s1026" o:spid="_x0000_s1026" o:spt="20" style="position:absolute;left:6823;top:56338;height:4;width:630;" filled="f" stroked="t" coordsize="21600,21600" o:gfxdata="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Yrem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rect id="_x0000_s1026" o:spid="_x0000_s1026" o:spt="1" style="position:absolute;left:7453;top:56049;height:585;width:2407;v-text-anchor:middle;" filled="f" stroked="t" coordsize="21600,21600" o:gfxdata="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FAbugAAANo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6DD19E90">
                        <w:pPr>
                          <w:jc w:val="center"/>
                          <w:rPr>
                            <w:rFonts w:hint="default" w:eastAsiaTheme="minorEastAsia"/>
                            <w:lang w:val="en-US" w:eastAsia="zh-CN"/>
                          </w:rPr>
                        </w:pPr>
                        <w:r>
                          <w:rPr>
                            <w:rFonts w:hint="eastAsia"/>
                            <w:lang w:val="en-US" w:eastAsia="zh-CN"/>
                          </w:rPr>
                          <w:t>输入条件</w:t>
                        </w:r>
                      </w:p>
                    </w:txbxContent>
                  </v:textbox>
                </v:rect>
                <v:shape id="_x0000_s1026" o:spid="_x0000_s1026" o:spt="32" type="#_x0000_t32" style="position:absolute;left:8612;top:56648;height:855;width:4;" filled="f" stroked="t" coordsize="21600,21600" o:gfxdata="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fU8P7gAAADaAAAA&#10;DwAAAAAAAAABACAAAAAiAAAAZHJzL2Rvd25yZXYueG1sUEsBAhQAFAAAAAgAh07iQDMvBZ47AAAA&#10;OQAAABAAAAAAAAAAAQAgAAAABwEAAGRycy9zaGFwZXhtbC54bWxQSwUGAAAAAAYABgBbAQAAsQMA&#10;AAAA&#10;">
                  <v:fill on="f" focussize="0,0"/>
                  <v:stroke weight="1pt" color="#4874CB [3204]" miterlimit="8" joinstyle="miter" endarrow="open"/>
                  <v:imagedata o:title=""/>
                  <o:lock v:ext="edit" aspectratio="f"/>
                </v:shape>
                <v:rect id="_x0000_s1026" o:spid="_x0000_s1026" o:spt="1" style="position:absolute;left:7437;top:57566;height:585;width:2407;v-text-anchor:middle;" filled="f" stroked="t" coordsize="21600,21600" o:gfxdata="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Zmv3ugAAANo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7C66F1BF">
                        <w:pPr>
                          <w:jc w:val="center"/>
                          <w:rPr>
                            <w:rFonts w:hint="default" w:eastAsiaTheme="minorEastAsia"/>
                            <w:lang w:val="en-US" w:eastAsia="zh-CN"/>
                          </w:rPr>
                        </w:pPr>
                        <w:r>
                          <w:rPr>
                            <w:rFonts w:hint="eastAsia"/>
                            <w:lang w:val="en-US" w:eastAsia="zh-CN"/>
                          </w:rPr>
                          <w:t>AI识图</w:t>
                        </w:r>
                      </w:p>
                      <w:p w14:paraId="41107E0E">
                        <w:pPr>
                          <w:rPr>
                            <w:rFonts w:hint="default"/>
                            <w:lang w:val="en-US" w:eastAsia="zh-CN"/>
                          </w:rPr>
                        </w:pPr>
                      </w:p>
                    </w:txbxContent>
                  </v:textbox>
                </v:rect>
                <v:line id="_x0000_s1026" o:spid="_x0000_s1026" o:spt="20" style="position:absolute;left:6798;top:57875;height:4;width:630;" filled="f" stroked="t" coordsize="21600,21600" o:gfxdata="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Wn7L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line>
                <v:rect id="_x0000_s1026" o:spid="_x0000_s1026" o:spt="1" style="position:absolute;left:4715;top:57549;height:659;width:2085;v-text-anchor:middle;" filled="f" stroked="t" coordsize="21600,21600" o:gfxdata="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M7hea2AAAA2wAAAA8A&#10;AAAAAAAAAQAgAAAAIgAAAGRycy9kb3ducmV2LnhtbFBLAQIUABQAAAAIAIdO4kAzLwWeOwAAADkA&#10;AAAQAAAAAAAAAAEAIAAAAAUBAABkcnMvc2hhcGV4bWwueG1sUEsFBgAAAAAGAAYAWwEAAK8DAAAA&#10;AA==&#10;">
                  <v:fill on="f" focussize="0,0"/>
                  <v:stroke weight="1pt" color="#4874CB [3204]" miterlimit="8" joinstyle="miter"/>
                  <v:imagedata o:title=""/>
                  <o:lock v:ext="edit" aspectratio="f"/>
                  <v:textbox>
                    <w:txbxContent>
                      <w:p w14:paraId="327759E4">
                        <w:pPr>
                          <w:numPr>
                            <w:ilvl w:val="0"/>
                            <w:numId w:val="0"/>
                          </w:numPr>
                          <w:jc w:val="center"/>
                          <w:rPr>
                            <w:rFonts w:hint="default"/>
                            <w:lang w:val="en-US" w:eastAsia="zh-CN"/>
                          </w:rPr>
                        </w:pPr>
                        <w:r>
                          <w:rPr>
                            <w:rFonts w:hint="eastAsia"/>
                            <w:lang w:val="en-US" w:eastAsia="zh-CN"/>
                          </w:rPr>
                          <w:t>项目施工图</w:t>
                        </w:r>
                      </w:p>
                    </w:txbxContent>
                  </v:textbox>
                </v:rect>
                <v:shape id="_x0000_s1026" o:spid="_x0000_s1026" o:spt="32" type="#_x0000_t32" style="position:absolute;left:8551;top:58141;flip:x;height:685;width:2;" filled="f" stroked="t" coordsize="21600,21600" o:gfxdata="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NGQzq5AAAA2wAA&#10;AA8AAAAAAAAAAQAgAAAAIgAAAGRycy9kb3ducmV2LnhtbFBLAQIUABQAAAAIAIdO4kAzLwWeOwAA&#10;ADkAAAAQAAAAAAAAAAEAIAAAAAgBAABkcnMvc2hhcGV4bWwueG1sUEsFBgAAAAAGAAYAWwEAALID&#10;AAAAAA==&#10;">
                  <v:fill on="f" focussize="0,0"/>
                  <v:stroke weight="1pt" color="#4874CB [3204]" miterlimit="8" joinstyle="miter" endarrow="open"/>
                  <v:imagedata o:title=""/>
                  <o:lock v:ext="edit" aspectratio="f"/>
                </v:shape>
                <v:rect id="_x0000_s1026" o:spid="_x0000_s1026" o:spt="1" style="position:absolute;left:10692;top:58416;height:1417;width:2959;v-text-anchor:middle;" filled="f" stroked="t" coordsize="21600,21600" o:gfxdata="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XW30ugAAANo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5091F937">
                        <w:pPr>
                          <w:numPr>
                            <w:ilvl w:val="0"/>
                            <w:numId w:val="2"/>
                          </w:numPr>
                          <w:jc w:val="left"/>
                          <w:rPr>
                            <w:rFonts w:hint="default"/>
                            <w:lang w:val="en-US" w:eastAsia="zh-CN"/>
                          </w:rPr>
                        </w:pPr>
                        <w:r>
                          <w:rPr>
                            <w:rFonts w:hint="eastAsia"/>
                            <w:lang w:val="en-US" w:eastAsia="zh-CN"/>
                          </w:rPr>
                          <w:t>根据适用场景匹配相应排版规则</w:t>
                        </w:r>
                      </w:p>
                      <w:p w14:paraId="1BFEF393">
                        <w:pPr>
                          <w:numPr>
                            <w:ilvl w:val="0"/>
                            <w:numId w:val="2"/>
                          </w:numPr>
                          <w:jc w:val="left"/>
                          <w:rPr>
                            <w:rFonts w:hint="default"/>
                            <w:lang w:val="en-US" w:eastAsia="zh-CN"/>
                          </w:rPr>
                        </w:pPr>
                        <w:r>
                          <w:rPr>
                            <w:rFonts w:hint="eastAsia"/>
                            <w:lang w:val="en-US" w:eastAsia="zh-CN"/>
                          </w:rPr>
                          <w:t>AI一键智能排版</w:t>
                        </w:r>
                      </w:p>
                    </w:txbxContent>
                  </v:textbox>
                </v:rect>
                <v:rect id="_x0000_s1026" o:spid="_x0000_s1026" o:spt="1" style="position:absolute;left:7448;top:58794;height:585;width:2407;v-text-anchor:middle;" filled="f" stroked="t" coordsize="21600,21600" o:gfxdata="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rVaHrsAAADa&#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C624CEF">
                        <w:pPr>
                          <w:jc w:val="center"/>
                          <w:rPr>
                            <w:rFonts w:hint="default" w:eastAsiaTheme="minorEastAsia"/>
                            <w:lang w:val="en-US" w:eastAsia="zh-CN"/>
                          </w:rPr>
                        </w:pPr>
                        <w:r>
                          <w:rPr>
                            <w:rFonts w:hint="eastAsia"/>
                            <w:lang w:val="en-US" w:eastAsia="zh-CN"/>
                          </w:rPr>
                          <w:t>AI智能排版</w:t>
                        </w:r>
                      </w:p>
                      <w:p w14:paraId="1B85E6DD">
                        <w:pPr>
                          <w:rPr>
                            <w:rFonts w:hint="default"/>
                            <w:lang w:val="en-US" w:eastAsia="zh-CN"/>
                          </w:rPr>
                        </w:pPr>
                      </w:p>
                    </w:txbxContent>
                  </v:textbox>
                </v:rect>
                <v:line id="_x0000_s1026" o:spid="_x0000_s1026" o:spt="20" style="position:absolute;left:9855;top:59087;height:3;width:854;" filled="f" stroked="t" coordsize="21600,21600" o:gfxdata="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LsCPugAAANo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line>
                <v:shape id="_x0000_s1026" o:spid="_x0000_s1026" o:spt="32" type="#_x0000_t32" style="position:absolute;left:8591;top:59394;height:457;width:11;" filled="f" stroked="t" coordsize="21600,21600" o:gfxdata="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LkvTC5AAAA2wAA&#10;AA8AAAAAAAAAAQAgAAAAIgAAAGRycy9kb3ducmV2LnhtbFBLAQIUABQAAAAIAIdO4kAzLwWeOwAA&#10;ADkAAAAQAAAAAAAAAAEAIAAAAAgBAABkcnMvc2hhcGV4bWwueG1sUEsFBgAAAAAGAAYAWwEAALID&#10;AAAAAA==&#10;">
                  <v:fill on="f" focussize="0,0"/>
                  <v:stroke weight="1pt" color="#4874CB [3204]" miterlimit="8" joinstyle="miter" endarrow="open"/>
                  <v:imagedata o:title=""/>
                  <o:lock v:ext="edit" aspectratio="f"/>
                </v:shape>
                <v:rect id="_x0000_s1026" o:spid="_x0000_s1026" o:spt="1" style="position:absolute;left:6161;top:59795;height:443;width:835;v-text-anchor:middle;" filled="f" stroked="f" coordsize="21600,21600" o:gfxdata="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KMNI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301647EB">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合格</w:t>
                        </w:r>
                      </w:p>
                    </w:txbxContent>
                  </v:textbox>
                </v:rect>
                <v:line id="_x0000_s1026" o:spid="_x0000_s1026" o:spt="20" style="position:absolute;left:6015;top:60316;flip:x y;height:4347;width:23;" filled="f" stroked="t" coordsize="21600,21600" o:gfxdata="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1dRx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line>
                <v:shape id="_x0000_s1026" o:spid="_x0000_s1026" o:spt="4" type="#_x0000_t4" style="position:absolute;left:7139;top:59851;height:903;width:2917;v-text-anchor:middle;" filled="f" stroked="t" coordsize="21600,21600" o:gfxdata="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SBH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22E369F5">
                        <w:pPr>
                          <w:keepNext w:val="0"/>
                          <w:keepLines w:val="0"/>
                          <w:pageBreakBefore w:val="0"/>
                          <w:widowControl w:val="0"/>
                          <w:kinsoku/>
                          <w:wordWrap/>
                          <w:overflowPunct/>
                          <w:topLinePunct w:val="0"/>
                          <w:bidi w:val="0"/>
                          <w:adjustRightInd w:val="0"/>
                          <w:snapToGrid w:val="0"/>
                          <w:spacing w:after="0" w:afterLines="0" w:line="240" w:lineRule="auto"/>
                          <w:jc w:val="center"/>
                          <w:textAlignment w:val="auto"/>
                          <w:rPr>
                            <w:rFonts w:hint="default"/>
                            <w:sz w:val="18"/>
                            <w:szCs w:val="18"/>
                            <w:lang w:val="en-US" w:eastAsia="zh-CN"/>
                          </w:rPr>
                        </w:pPr>
                        <w:r>
                          <w:rPr>
                            <w:rFonts w:hint="eastAsia"/>
                            <w:sz w:val="24"/>
                            <w:szCs w:val="24"/>
                            <w:lang w:val="en-US" w:eastAsia="zh-CN"/>
                          </w:rPr>
                          <w:t>人工初判</w:t>
                        </w:r>
                        <w:sdt>
                          <w:sdtPr>
                            <w:rPr>
                              <w:rFonts w:ascii="Cambria Math" w:hAnsi="Cambria Math" w:eastAsiaTheme="minorEastAsia" w:cstheme="minorBidi"/>
                              <w:i/>
                              <w:kern w:val="2"/>
                              <w:sz w:val="18"/>
                              <w:szCs w:val="18"/>
                              <w:lang w:val="en-US" w:eastAsia="zh-CN" w:bidi="ar-SA"/>
                            </w:rPr>
                            <w:id w:val="147451051"/>
                            <w:placeholder>
                              <w:docPart w:val="DefaultPlaceholder_2098659788"/>
                            </w:placeholder>
                            <w:temporary/>
                            <w:showingPlcHdr/>
                            <w:equation/>
                          </w:sdtPr>
                          <w:sdtEndPr>
                            <w:rPr>
                              <w:rFonts w:ascii="Cambria Math" w:hAnsi="Cambria Math" w:eastAsiaTheme="minorEastAsia" w:cstheme="minorBidi"/>
                              <w:i/>
                              <w:kern w:val="2"/>
                              <w:sz w:val="18"/>
                              <w:szCs w:val="18"/>
                              <w:lang w:val="en-US" w:eastAsia="zh-CN" w:bidi="ar-SA"/>
                            </w:rPr>
                          </w:sdtEndPr>
                          <w:sdtContent>
                            <m:oMath>
                              <m:r>
                                <m:rPr>
                                  <m:sty m:val="p"/>
                                </m:rPr>
                                <w:rPr>
                                  <w:rFonts w:ascii="Cambria Math" w:hAnsi="Cambria Math"/>
                                  <w:color w:val="808080"/>
                                </w:rPr>
                                <m:t>在此处键入公式。</m:t>
                              </m:r>
                            </m:oMath>
                          </w:sdtContent>
                        </w:sdt>
                        <w:r>
                          <w:rPr>
                            <w:rFonts w:hint="eastAsia"/>
                            <w:sz w:val="18"/>
                            <w:szCs w:val="18"/>
                            <w:lang w:val="en-US" w:eastAsia="zh-CN"/>
                          </w:rPr>
                          <w:t>]</w:t>
                        </w:r>
                      </w:p>
                    </w:txbxContent>
                  </v:textbox>
                </v:shape>
                <v:line id="_x0000_s1026" o:spid="_x0000_s1026" o:spt="20" style="position:absolute;left:6010;top:60303;flip:y;height:9;width:1129;" filled="f" stroked="t" coordsize="21600,21600" o:gfxdata="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dX39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line>
                <v:rect id="_x0000_s1026" o:spid="_x0000_s1026" o:spt="1" style="position:absolute;left:8666;top:60714;height:443;width:1491;v-text-anchor:middle;" filled="f" stroked="f" coordsize="21600,21600" o:gfxdata="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b4pLsAAADb&#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18DAA24">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不合格</w:t>
                        </w:r>
                      </w:p>
                    </w:txbxContent>
                  </v:textbox>
                </v:rect>
                <v:shape id="_x0000_s1026" o:spid="_x0000_s1026" o:spt="32" type="#_x0000_t32" style="position:absolute;left:8591;top:60733;height:639;width:13;" filled="f" stroked="t" coordsize="21600,21600" o:gfxdata="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51rq8AAAA&#10;2wAAAA8AAAAAAAAAAQAgAAAAIgAAAGRycy9kb3ducmV2LnhtbFBLAQIUABQAAAAIAIdO4kAzLwWe&#10;OwAAADkAAAAQAAAAAAAAAAEAIAAAAAsBAABkcnMvc2hhcGV4bWwueG1sUEsFBgAAAAAGAAYAWwEA&#10;ALUDAAAAAA==&#10;">
                  <v:fill on="f" focussize="0,0"/>
                  <v:stroke weight="1pt" color="#4874CB [3204]" miterlimit="8" joinstyle="miter" endarrow="open"/>
                  <v:imagedata o:title=""/>
                  <o:lock v:ext="edit" aspectratio="f"/>
                </v:shape>
                <v:line id="_x0000_s1026" o:spid="_x0000_s1026" o:spt="20" style="position:absolute;left:11672;top:61693;flip:x y;height:1298;width:1;" filled="f" stroked="t" coordsize="21600,21600" o:gfxdata="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lAo9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line>
                <v:rect id="_x0000_s1026" o:spid="_x0000_s1026" o:spt="1" style="position:absolute;left:7400;top:61372;height:585;width:2407;v-text-anchor:middle;" filled="f" stroked="t" coordsize="21600,21600" o:gfxdata="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yFDX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802B8D0">
                        <w:pPr>
                          <w:jc w:val="center"/>
                          <w:rPr>
                            <w:rFonts w:hint="default"/>
                            <w:lang w:val="en-US" w:eastAsia="zh-CN"/>
                          </w:rPr>
                        </w:pPr>
                        <w:r>
                          <w:rPr>
                            <w:rFonts w:hint="eastAsia"/>
                            <w:lang w:val="en-US" w:eastAsia="zh-CN"/>
                          </w:rPr>
                          <w:t>非标板优化</w:t>
                        </w:r>
                      </w:p>
                    </w:txbxContent>
                  </v:textbox>
                </v:rect>
                <v:shape id="_x0000_s1026" o:spid="_x0000_s1026" o:spt="32" type="#_x0000_t32" style="position:absolute;left:9807;top:61665;flip:x y;height:26;width:1862;" filled="f" stroked="t" coordsize="21600,21600" o:gfxdata="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cG/r4A&#10;AADbAAAADwAAAAAAAAABACAAAAAiAAAAZHJzL2Rvd25yZXYueG1sUEsBAhQAFAAAAAgAh07iQDMv&#10;BZ47AAAAOQAAABAAAAAAAAAAAQAgAAAADQEAAGRycy9zaGFwZXhtbC54bWxQSwUGAAAAAAYABgBb&#10;AQAAtwMAAAAA&#10;">
                  <v:fill on="f" focussize="0,0"/>
                  <v:stroke weight="1pt" color="#4874CB [3204]" miterlimit="8" joinstyle="miter" endarrow="open"/>
                  <v:imagedata o:title=""/>
                  <o:lock v:ext="edit" aspectratio="f"/>
                </v:shape>
                <v:shape id="_x0000_s1026" o:spid="_x0000_s1026" o:spt="32" type="#_x0000_t32" style="position:absolute;left:8588;top:61947;height:433;width:3;" filled="f" stroked="t" coordsize="21600,21600" o:gfxdata="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0NJUS5AAAA2wAA&#10;AA8AAAAAAAAAAQAgAAAAIgAAAGRycy9kb3ducmV2LnhtbFBLAQIUABQAAAAIAIdO4kAzLwWeOwAA&#10;ADkAAAAQAAAAAAAAAAEAIAAAAAgBAABkcnMvc2hhcGV4bWwueG1sUEsFBgAAAAAGAAYAWwEAALID&#10;AAAAAA==&#10;">
                  <v:fill on="f" focussize="0,0"/>
                  <v:stroke weight="1pt" color="#4874CB [3204]" miterlimit="8" joinstyle="miter" endarrow="open"/>
                  <v:imagedata o:title=""/>
                  <o:lock v:ext="edit" aspectratio="f"/>
                </v:shape>
                <v:rect id="_x0000_s1026" o:spid="_x0000_s1026" o:spt="1" style="position:absolute;left:10550;top:62486;height:443;width:713;v-text-anchor:middle;" filled="f" stroked="f" coordsize="21600,21600" o:gfxdata="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29wam5AAAA2gAA&#10;AA8AAAAAAAAAAQAgAAAAIgAAAGRycy9kb3ducmV2LnhtbFBLAQIUABQAAAAIAIdO4kAzLwWeOwAA&#10;ADkAAAAQAAAAAAAAAAEAIAAAAAgBAABkcnMvc2hhcGV4bWwueG1sUEsFBgAAAAAGAAYAWwEAALID&#10;AAAAAA==&#10;">
                  <v:fill on="f" focussize="0,0"/>
                  <v:stroke on="f" weight="1pt" miterlimit="8" joinstyle="miter"/>
                  <v:imagedata o:title=""/>
                  <o:lock v:ext="edit" aspectratio="f"/>
                  <v:textbox>
                    <w:txbxContent>
                      <w:p w14:paraId="5F853EB1">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否</w:t>
                        </w:r>
                      </w:p>
                    </w:txbxContent>
                  </v:textbox>
                </v:rect>
                <v:shape id="_x0000_s1026" o:spid="_x0000_s1026" o:spt="4" type="#_x0000_t4" style="position:absolute;left:6875;top:62380;height:1248;width:3432;v-text-anchor:middle;" filled="f" stroked="t" coordsize="21600,21600" o:gfxdata="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nWB6/&#10;AAAA2wAAAA8AAAAAAAAAAQAgAAAAIgAAAGRycy9kb3ducmV2LnhtbFBLAQIUABQAAAAIAIdO4kAz&#10;LwWeOwAAADkAAAAQAAAAAAAAAAEAIAAAAA4BAABkcnMvc2hhcGV4bWwueG1sUEsFBgAAAAAGAAYA&#10;WwEAALgDAAAAAA==&#10;">
                  <v:fill on="f" focussize="0,0"/>
                  <v:stroke weight="1pt" color="#4874CB [3204]" miterlimit="8" joinstyle="miter"/>
                  <v:imagedata o:title=""/>
                  <o:lock v:ext="edit" aspectratio="f"/>
                  <v:textbox>
                    <w:txbxContent>
                      <w:p w14:paraId="21B7B458">
                        <w:pPr>
                          <w:keepNext w:val="0"/>
                          <w:keepLines w:val="0"/>
                          <w:pageBreakBefore w:val="0"/>
                          <w:widowControl w:val="0"/>
                          <w:kinsoku/>
                          <w:wordWrap/>
                          <w:overflowPunct/>
                          <w:topLinePunct w:val="0"/>
                          <w:bidi w:val="0"/>
                          <w:adjustRightInd w:val="0"/>
                          <w:snapToGrid w:val="0"/>
                          <w:spacing w:after="0" w:afterLines="0" w:line="240" w:lineRule="auto"/>
                          <w:jc w:val="center"/>
                          <w:textAlignment w:val="auto"/>
                          <w:rPr>
                            <w:rFonts w:hint="eastAsia"/>
                            <w:sz w:val="18"/>
                            <w:szCs w:val="18"/>
                            <w:lang w:val="en-US" w:eastAsia="zh-CN"/>
                          </w:rPr>
                        </w:pPr>
                        <w:r>
                          <w:rPr>
                            <w:rFonts w:hint="eastAsia"/>
                            <w:sz w:val="18"/>
                            <w:szCs w:val="18"/>
                            <w:lang w:val="en-US" w:eastAsia="zh-CN"/>
                          </w:rPr>
                          <w:t>非标率：</w:t>
                        </w:r>
                        <m:oMath>
                          <m:r>
                            <m:rPr>
                              <m:nor/>
                              <m:sty m:val="p"/>
                            </m:rPr>
                            <w:rPr>
                              <w:rFonts w:hint="default" w:ascii="Times New Roman" w:hAnsi="Times New Roman"/>
                              <w:b w:val="0"/>
                              <w:i w:val="0"/>
                              <w:sz w:val="18"/>
                              <w:szCs w:val="18"/>
                              <w:lang w:val="en-US" w:eastAsia="zh-CN"/>
                            </w:rPr>
                            <m:t>ρ</m:t>
                          </m:r>
                          <m:r>
                            <m:rPr>
                              <m:sty m:val="p"/>
                            </m:rPr>
                            <w:rPr>
                              <w:rFonts w:hint="eastAsia" w:ascii="Times New Roman" w:hAnsi="Times New Roman"/>
                              <w:sz w:val="18"/>
                              <w:szCs w:val="18"/>
                              <w:lang w:val="en-US" w:eastAsia="zh-CN"/>
                            </w:rPr>
                            <m:t>≤[</m:t>
                          </m:r>
                          <m:r>
                            <m:rPr>
                              <m:nor/>
                              <m:sty m:val="p"/>
                            </m:rPr>
                            <w:rPr>
                              <w:rFonts w:hint="default" w:ascii="Times New Roman" w:hAnsi="Times New Roman"/>
                              <w:b w:val="0"/>
                              <w:i w:val="0"/>
                              <w:sz w:val="18"/>
                              <w:szCs w:val="18"/>
                              <w:lang w:val="en-US" w:eastAsia="zh-CN"/>
                            </w:rPr>
                            <m:t>ρ</m:t>
                          </m:r>
                        </m:oMath>
                        <w:r>
                          <w:rPr>
                            <w:rFonts w:hint="eastAsia"/>
                            <w:sz w:val="18"/>
                            <w:szCs w:val="18"/>
                            <w:lang w:val="en-US" w:eastAsia="zh-CN"/>
                          </w:rPr>
                          <w:t>]</w:t>
                        </w:r>
                      </w:p>
                      <w:p w14:paraId="69C6309F">
                        <w:pPr>
                          <w:keepNext w:val="0"/>
                          <w:keepLines w:val="0"/>
                          <w:pageBreakBefore w:val="0"/>
                          <w:widowControl w:val="0"/>
                          <w:kinsoku/>
                          <w:wordWrap/>
                          <w:overflowPunct/>
                          <w:topLinePunct w:val="0"/>
                          <w:bidi w:val="0"/>
                          <w:adjustRightInd w:val="0"/>
                          <w:snapToGrid w:val="0"/>
                          <w:spacing w:after="0" w:afterLines="0" w:line="240" w:lineRule="auto"/>
                          <w:jc w:val="center"/>
                          <w:textAlignment w:val="auto"/>
                          <w:rPr>
                            <w:rFonts w:hint="default"/>
                            <w:sz w:val="18"/>
                            <w:szCs w:val="18"/>
                            <w:lang w:val="en-US" w:eastAsia="zh-CN"/>
                          </w:rPr>
                        </w:pPr>
                        <w:r>
                          <w:rPr>
                            <w:rFonts w:hint="default"/>
                            <w:sz w:val="18"/>
                            <w:szCs w:val="18"/>
                            <w:lang w:val="en-US" w:eastAsia="zh-CN"/>
                          </w:rPr>
                          <w:t>废料率</w:t>
                        </w:r>
                        <w:r>
                          <w:rPr>
                            <w:rFonts w:hint="eastAsia"/>
                            <w:sz w:val="18"/>
                            <w:szCs w:val="18"/>
                            <w:lang w:val="en-US" w:eastAsia="zh-CN"/>
                          </w:rPr>
                          <w:t>：</w:t>
                        </w:r>
                        <m:oMath>
                          <m:r>
                            <m:rPr>
                              <m:nor/>
                              <m:sty m:val="p"/>
                            </m:rPr>
                            <w:rPr>
                              <w:rFonts w:hint="eastAsia" w:ascii="Times New Roman" w:hAnsi="Times New Roman"/>
                              <w:b w:val="0"/>
                              <w:i w:val="0"/>
                              <w:sz w:val="18"/>
                              <w:szCs w:val="18"/>
                              <w:lang w:val="en-US" w:eastAsia="zh-CN"/>
                            </w:rPr>
                            <m:t>λ</m:t>
                          </m:r>
                          <m:r>
                            <m:rPr>
                              <m:sty m:val="p"/>
                            </m:rPr>
                            <w:rPr>
                              <w:rFonts w:hint="eastAsia" w:ascii="Times New Roman" w:hAnsi="Times New Roman"/>
                              <w:sz w:val="18"/>
                              <w:szCs w:val="18"/>
                              <w:lang w:val="en-US" w:eastAsia="zh-CN"/>
                            </w:rPr>
                            <m:t>≤[</m:t>
                          </m:r>
                          <m:r>
                            <m:rPr>
                              <m:sty m:val="p"/>
                            </m:rPr>
                            <w:rPr>
                              <w:rFonts w:hint="default" w:ascii="Times New Roman" w:hAnsi="Times New Roman"/>
                              <w:sz w:val="18"/>
                              <w:szCs w:val="18"/>
                              <w:lang w:val="en-US" w:eastAsia="zh-CN"/>
                            </w:rPr>
                            <m:t>λ</m:t>
                          </m:r>
                        </m:oMath>
                        <w:r>
                          <w:rPr>
                            <w:rFonts w:hint="eastAsia"/>
                            <w:sz w:val="18"/>
                            <w:szCs w:val="18"/>
                            <w:lang w:val="en-US" w:eastAsia="zh-CN"/>
                          </w:rPr>
                          <w:t>]</w:t>
                        </w:r>
                      </w:p>
                    </w:txbxContent>
                  </v:textbox>
                </v:shape>
                <v:line id="_x0000_s1026" o:spid="_x0000_s1026" o:spt="20" style="position:absolute;left:10307;top:62993;flip:y;height:4;width:1373;" filled="f" stroked="t" coordsize="21600,21600" o:gfxdata="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OY9xr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line>
                <v:shape id="_x0000_s1026" o:spid="_x0000_s1026" o:spt="32" type="#_x0000_t32" style="position:absolute;left:8591;top:63628;height:653;width:7;" filled="f" stroked="t" coordsize="21600,21600" o:gfxdata="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MMitq5AAAA2wAA&#10;AA8AAAAAAAAAAQAgAAAAIgAAAGRycy9kb3ducmV2LnhtbFBLAQIUABQAAAAIAIdO4kAzLwWeOwAA&#10;ADkAAAAQAAAAAAAAAAEAIAAAAAgBAABkcnMvc2hhcGV4bWwueG1sUEsFBgAAAAAGAAYAWwEAALID&#10;AAAAAA==&#10;">
                  <v:fill on="f" focussize="0,0"/>
                  <v:stroke weight="1pt" color="#4874CB [3204]" miterlimit="8" joinstyle="miter" endarrow="open"/>
                  <v:imagedata o:title=""/>
                  <o:lock v:ext="edit" aspectratio="f"/>
                </v:shape>
                <v:rect id="_x0000_s1026" o:spid="_x0000_s1026" o:spt="1" style="position:absolute;left:8688;top:63526;height:443;width:713;v-text-anchor:middle;" filled="f" stroked="f" coordsize="21600,21600" o:gfxdata="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ZE62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6C760486">
                        <w:pPr>
                          <w:jc w:val="both"/>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是</w:t>
                        </w:r>
                      </w:p>
                    </w:txbxContent>
                  </v:textbox>
                </v:rect>
                <v:rect id="_x0000_s1026" o:spid="_x0000_s1026" o:spt="1" style="position:absolute;left:10754;top:63509;height:2242;width:3949;v-text-anchor:middle;" filled="f" stroked="t" coordsize="21600,21600" o:gfxdata="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3otA+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1961AE4">
                        <w:pPr>
                          <w:numPr>
                            <w:ilvl w:val="0"/>
                            <w:numId w:val="3"/>
                          </w:numPr>
                          <w:jc w:val="left"/>
                          <w:rPr>
                            <w:rFonts w:hint="default"/>
                            <w:lang w:val="en-US" w:eastAsia="zh-CN"/>
                          </w:rPr>
                        </w:pPr>
                        <w:r>
                          <w:rPr>
                            <w:rFonts w:hint="default"/>
                            <w:lang w:val="en-US" w:eastAsia="zh-CN"/>
                          </w:rPr>
                          <w:t>智能编号与标注系统</w:t>
                        </w:r>
                      </w:p>
                      <w:p w14:paraId="43D9481E">
                        <w:pPr>
                          <w:numPr>
                            <w:ilvl w:val="0"/>
                            <w:numId w:val="3"/>
                          </w:numPr>
                          <w:jc w:val="left"/>
                          <w:rPr>
                            <w:rFonts w:hint="default"/>
                            <w:lang w:val="en-US" w:eastAsia="zh-CN"/>
                          </w:rPr>
                        </w:pPr>
                        <w:r>
                          <w:rPr>
                            <w:rFonts w:hint="default" w:ascii="Times New Roman" w:hAnsi="Times New Roman" w:eastAsia="宋体" w:cs="Times New Roman"/>
                            <w:color w:val="auto"/>
                            <w:sz w:val="24"/>
                            <w:szCs w:val="24"/>
                            <w:highlight w:val="none"/>
                            <w:lang w:val="en-US" w:eastAsia="zh-CN"/>
                          </w:rPr>
                          <w:t>精准工程量与BOM清单</w:t>
                        </w:r>
                      </w:p>
                      <w:p w14:paraId="51F7E028">
                        <w:pPr>
                          <w:numPr>
                            <w:ilvl w:val="0"/>
                            <w:numId w:val="3"/>
                          </w:numPr>
                          <w:jc w:val="left"/>
                          <w:rPr>
                            <w:rFonts w:hint="default"/>
                            <w:lang w:val="en-US" w:eastAsia="zh-CN"/>
                          </w:rPr>
                        </w:pPr>
                        <w:r>
                          <w:rPr>
                            <w:rFonts w:hint="default" w:ascii="Times New Roman" w:hAnsi="Times New Roman" w:eastAsia="宋体" w:cs="Times New Roman"/>
                            <w:color w:val="auto"/>
                            <w:sz w:val="24"/>
                            <w:szCs w:val="24"/>
                            <w:highlight w:val="none"/>
                            <w:lang w:val="en-US" w:eastAsia="zh-CN"/>
                          </w:rPr>
                          <w:t>标准图纸生成与输出</w:t>
                        </w:r>
                      </w:p>
                      <w:p w14:paraId="58DCD46F">
                        <w:pPr>
                          <w:numPr>
                            <w:ilvl w:val="0"/>
                            <w:numId w:val="3"/>
                          </w:numPr>
                          <w:jc w:val="left"/>
                          <w:rPr>
                            <w:rFonts w:hint="default"/>
                            <w:lang w:val="en-US" w:eastAsia="zh-CN"/>
                          </w:rPr>
                        </w:pPr>
                        <w:r>
                          <w:rPr>
                            <w:rFonts w:hint="default" w:ascii="Times New Roman" w:hAnsi="Times New Roman" w:eastAsia="宋体" w:cs="Times New Roman"/>
                            <w:color w:val="auto"/>
                            <w:sz w:val="24"/>
                            <w:szCs w:val="24"/>
                            <w:highlight w:val="none"/>
                            <w:lang w:val="en-US" w:eastAsia="zh-CN"/>
                          </w:rPr>
                          <w:t>深化设计与节点库</w:t>
                        </w:r>
                      </w:p>
                      <w:p w14:paraId="0C19C0E6">
                        <w:pPr>
                          <w:numPr>
                            <w:ilvl w:val="0"/>
                            <w:numId w:val="3"/>
                          </w:numPr>
                          <w:jc w:val="left"/>
                          <w:rPr>
                            <w:rFonts w:hint="default"/>
                            <w:lang w:val="en-US" w:eastAsia="zh-CN"/>
                          </w:rPr>
                        </w:pPr>
                        <w:r>
                          <w:rPr>
                            <w:rFonts w:hint="eastAsia" w:ascii="Times New Roman" w:hAnsi="Times New Roman" w:eastAsia="宋体" w:cs="Times New Roman"/>
                            <w:color w:val="auto"/>
                            <w:sz w:val="24"/>
                            <w:szCs w:val="24"/>
                            <w:highlight w:val="none"/>
                            <w:lang w:val="en-US" w:eastAsia="zh-CN"/>
                          </w:rPr>
                          <w:t>排版报告</w:t>
                        </w:r>
                      </w:p>
                    </w:txbxContent>
                  </v:textbox>
                </v:rect>
                <v:shape id="_x0000_s1026" o:spid="_x0000_s1026" o:spt="32" type="#_x0000_t32" style="position:absolute;left:6047;top:64644;flip:y;height:12;width:1233;" filled="f" stroked="t" coordsize="21600,21600" o:gfxdata="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R1bzbgAAADbAAAA&#10;DwAAAAAAAAABACAAAAAiAAAAZHJzL2Rvd25yZXYueG1sUEsBAhQAFAAAAAgAh07iQDMvBZ47AAAA&#10;OQAAABAAAAAAAAAAAQAgAAAABwEAAGRycy9zaGFwZXhtbC54bWxQSwUGAAAAAAYABgBbAQAAsQMA&#10;AAAA&#10;">
                  <v:fill on="f" focussize="0,0"/>
                  <v:stroke weight="1pt" color="#4874CB [3204]" miterlimit="8" joinstyle="miter" endarrow="open"/>
                  <v:imagedata o:title=""/>
                  <o:lock v:ext="edit" aspectratio="f"/>
                </v:shape>
                <v:line id="_x0000_s1026" o:spid="_x0000_s1026" o:spt="20" style="position:absolute;left:9917;top:64630;height:3;width:854;" filled="f" stroked="t" coordsize="21600,21600" o:gfxdata="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Glg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line>
                <v:shape id="_x0000_s1026" o:spid="_x0000_s1026" o:spt="116" type="#_x0000_t116" style="position:absolute;left:7280;top:64294;height:699;width:2666;v-text-anchor:middle;" filled="f" stroked="t" coordsize="21600,21600" o:gfxdata="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Qhqu/&#10;AAAA2wAAAA8AAAAAAAAAAQAgAAAAIgAAAGRycy9kb3ducmV2LnhtbFBLAQIUABQAAAAIAIdO4kAz&#10;LwWeOwAAADkAAAAQAAAAAAAAAAEAIAAAAA4BAABkcnMvc2hhcGV4bWwueG1sUEsFBgAAAAAGAAYA&#10;WwEAALgDAAAAAA==&#10;">
                  <v:fill on="f" focussize="0,0"/>
                  <v:stroke weight="1pt" color="#4874CB [3204]" miterlimit="8" joinstyle="miter"/>
                  <v:imagedata o:title=""/>
                  <o:lock v:ext="edit" aspectratio="f"/>
                  <v:textbox>
                    <w:txbxContent>
                      <w:p w14:paraId="5D0ED6F9">
                        <w:pPr>
                          <w:jc w:val="center"/>
                          <w:rPr>
                            <w:rFonts w:hint="default"/>
                            <w:lang w:val="en-US" w:eastAsia="zh-CN"/>
                          </w:rPr>
                        </w:pPr>
                        <w:r>
                          <w:rPr>
                            <w:rFonts w:hint="eastAsia"/>
                            <w:lang w:val="en-US" w:eastAsia="zh-CN"/>
                          </w:rPr>
                          <w:t>输出文件</w:t>
                        </w:r>
                      </w:p>
                      <w:p w14:paraId="65AB2F6E">
                        <w:pPr>
                          <w:jc w:val="center"/>
                        </w:pPr>
                      </w:p>
                    </w:txbxContent>
                  </v:textbox>
                </v:shape>
              </v:group>
            </w:pict>
          </mc:Fallback>
        </mc:AlternateContent>
      </w:r>
    </w:p>
    <w:p w14:paraId="641AE286">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7FBE10E3">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5E774630">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576A7367">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3AE667AA">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245A3F5D">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2AD2CEA7">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6B7E02DC">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6395E5AB">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6C97DB85">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24FDC6CF">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6AC6C88E">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6752728B">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76FEFEE8">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70458F12">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3A7E0326">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33F3A08F">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62471C16">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5CE2281F">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62F57BF1">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6D603BB1">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1B391F2E">
      <w:pPr>
        <w:pageBreakBefore w:val="0"/>
        <w:kinsoku/>
        <w:wordWrap/>
        <w:overflowPunct/>
        <w:topLinePunct w:val="0"/>
        <w:autoSpaceDE/>
        <w:autoSpaceDN/>
        <w:bidi w:val="0"/>
        <w:adjustRightInd w:val="0"/>
        <w:snapToGrid w:val="0"/>
        <w:spacing w:after="0" w:afterLines="0" w:line="240" w:lineRule="auto"/>
        <w:ind w:left="0" w:leftChars="0"/>
        <w:rPr>
          <w:rFonts w:hint="eastAsia" w:ascii="宋体" w:hAnsi="宋体" w:eastAsia="宋体" w:cs="宋体"/>
          <w:color w:val="auto"/>
          <w:sz w:val="24"/>
          <w:szCs w:val="24"/>
          <w:highlight w:val="none"/>
          <w:lang w:val="en-US" w:eastAsia="zh-CN"/>
        </w:rPr>
      </w:pPr>
    </w:p>
    <w:p w14:paraId="3C106AB5">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5394BE76">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57E07D1F">
      <w:pPr>
        <w:bidi w:val="0"/>
        <w:rPr>
          <w:rFonts w:hint="eastAsia" w:ascii="宋体" w:hAnsi="宋体" w:eastAsia="宋体" w:cs="宋体"/>
          <w:color w:val="auto"/>
          <w:highlight w:val="none"/>
          <w:lang w:val="en-US" w:eastAsia="zh-CN"/>
        </w:rPr>
      </w:pPr>
    </w:p>
    <w:p w14:paraId="34A03F83">
      <w:pPr>
        <w:bidi w:val="0"/>
        <w:jc w:val="center"/>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图1.2：AI Agent排版流程</w:t>
      </w:r>
    </w:p>
    <w:p w14:paraId="6B871917">
      <w:pPr>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br w:type="page"/>
      </w:r>
    </w:p>
    <w:p w14:paraId="09779622">
      <w:pPr>
        <w:pStyle w:val="2"/>
        <w:pageBreakBefore w:val="0"/>
        <w:kinsoku/>
        <w:wordWrap/>
        <w:overflowPunct/>
        <w:topLinePunct w:val="0"/>
        <w:autoSpaceDE/>
        <w:autoSpaceDN/>
        <w:bidi w:val="0"/>
        <w:adjustRightInd w:val="0"/>
        <w:snapToGrid w:val="0"/>
        <w:spacing w:beforeLines="0" w:after="0" w:afterLines="0" w:line="360" w:lineRule="auto"/>
        <w:ind w:left="0" w:leftChars="0"/>
        <w:rPr>
          <w:rFonts w:hint="eastAsia" w:ascii="宋体" w:hAnsi="宋体" w:eastAsia="宋体" w:cs="宋体"/>
          <w:color w:val="auto"/>
          <w:sz w:val="24"/>
          <w:szCs w:val="24"/>
          <w:highlight w:val="none"/>
          <w:lang w:val="en-US" w:eastAsia="zh-CN"/>
        </w:rPr>
      </w:pPr>
      <w:bookmarkStart w:id="4" w:name="_Toc9431"/>
      <w:bookmarkStart w:id="5" w:name="_Toc23768"/>
      <w:r>
        <w:rPr>
          <w:rFonts w:hint="eastAsia" w:ascii="宋体" w:hAnsi="宋体" w:eastAsia="宋体" w:cs="宋体"/>
          <w:color w:val="auto"/>
          <w:sz w:val="24"/>
          <w:szCs w:val="24"/>
          <w:highlight w:val="none"/>
        </w:rPr>
        <w:t>第</w:t>
      </w:r>
      <w:bookmarkEnd w:id="4"/>
      <w:r>
        <w:rPr>
          <w:rFonts w:hint="eastAsia" w:ascii="宋体" w:hAnsi="宋体" w:eastAsia="宋体" w:cs="宋体"/>
          <w:color w:val="auto"/>
          <w:sz w:val="24"/>
          <w:szCs w:val="24"/>
          <w:highlight w:val="none"/>
          <w:lang w:val="en-US" w:eastAsia="zh-CN"/>
        </w:rPr>
        <w:t>2部分  排版法则</w:t>
      </w:r>
      <w:bookmarkEnd w:id="5"/>
    </w:p>
    <w:p w14:paraId="4D415E38">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rPr>
      </w:pPr>
    </w:p>
    <w:p w14:paraId="4852BF10">
      <w:pPr>
        <w:pStyle w:val="3"/>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6" w:name="_Toc5021"/>
      <w:r>
        <w:rPr>
          <w:rFonts w:hint="eastAsia" w:ascii="宋体" w:hAnsi="宋体" w:eastAsia="宋体" w:cs="宋体"/>
          <w:color w:val="auto"/>
          <w:sz w:val="24"/>
          <w:szCs w:val="24"/>
          <w:highlight w:val="none"/>
          <w:lang w:val="en-US" w:eastAsia="zh-CN"/>
        </w:rPr>
        <w:t>2.1 符号、术语</w:t>
      </w:r>
      <w:bookmarkEnd w:id="6"/>
    </w:p>
    <w:p w14:paraId="5F48E12A">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K</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彩钢板宽度标准板模数（mm）；K=580/1160/1180/1197mm；</w:t>
      </w:r>
    </w:p>
    <w:p w14:paraId="78EB936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P</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彩钢板非标板板宽（mm）；</w:t>
      </w:r>
    </w:p>
    <w:p w14:paraId="1DEFE84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h</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板厚（mm）；h=</w:t>
      </w:r>
      <w:r>
        <w:rPr>
          <w:rFonts w:hint="eastAsia" w:ascii="宋体" w:hAnsi="宋体" w:eastAsia="宋体" w:cs="宋体"/>
          <w:color w:val="auto"/>
          <w:sz w:val="24"/>
          <w:szCs w:val="24"/>
          <w:highlight w:val="none"/>
          <w:lang w:val="en-US" w:eastAsia="zh-CN"/>
        </w:rPr>
        <w:t>50/75/100mm</w:t>
      </w:r>
      <w:r>
        <w:rPr>
          <w:rFonts w:hint="eastAsia" w:ascii="宋体" w:hAnsi="宋体" w:eastAsia="宋体" w:cs="宋体"/>
          <w:color w:val="auto"/>
          <w:sz w:val="24"/>
          <w:szCs w:val="24"/>
          <w:highlight w:val="none"/>
          <w:lang w:val="en-US" w:eastAsia="zh-CN"/>
        </w:rPr>
        <w:t>；</w:t>
      </w:r>
    </w:p>
    <w:p w14:paraId="404DA3A4">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l</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板长（mm）；</w:t>
      </w:r>
    </w:p>
    <w:p w14:paraId="789F907D">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i/>
          <w:iCs/>
          <w:color w:val="auto"/>
          <w:sz w:val="24"/>
          <w:szCs w:val="24"/>
          <w:highlight w:val="none"/>
          <w:lang w:val="en-US" w:eastAsia="zh-CN"/>
        </w:rPr>
        <w:t>ρ</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非标率；</w:t>
      </w:r>
      <m:oMath>
        <m:r>
          <m:rPr>
            <m:nor/>
          </m:rPr>
          <w:rPr>
            <w:rFonts w:hint="eastAsia" w:ascii="Cambria Math" w:hAnsi="Cambria Math" w:eastAsia="宋体" w:cs="宋体"/>
            <w:i/>
            <w:color w:val="auto"/>
            <w:kern w:val="2"/>
            <w:sz w:val="24"/>
            <w:szCs w:val="24"/>
            <w:highlight w:val="none"/>
            <w:lang w:val="en-US" w:eastAsia="zh-CN" w:bidi="ar-SA"/>
          </w:rPr>
          <m:t>ρ</m:t>
        </m:r>
        <m:r>
          <m:rPr>
            <m:nor/>
            <m:sty m:val="p"/>
          </m:rPr>
          <w:rPr>
            <w:rFonts w:hint="eastAsia" w:ascii="Cambria Math" w:hAnsi="Cambria Math" w:eastAsia="宋体" w:cs="宋体"/>
            <w:b w:val="0"/>
            <w:i w:val="0"/>
            <w:color w:val="auto"/>
            <w:kern w:val="2"/>
            <w:sz w:val="24"/>
            <w:szCs w:val="24"/>
            <w:highlight w:val="none"/>
            <w:lang w:val="en-US" w:eastAsia="zh-CN" w:bidi="ar-SA"/>
          </w:rPr>
          <m:t>=</m:t>
        </m:r>
        <m:f>
          <m:fPr>
            <m:ctrlPr>
              <w:rPr>
                <w:rFonts w:hint="eastAsia" w:ascii="Cambria Math" w:hAnsi="Cambria Math" w:eastAsia="宋体" w:cs="宋体"/>
                <w:i/>
                <w:color w:val="auto"/>
                <w:kern w:val="2"/>
                <w:sz w:val="24"/>
                <w:szCs w:val="24"/>
                <w:highlight w:val="none"/>
                <w:lang w:val="en-US" w:eastAsia="zh-CN" w:bidi="ar-SA"/>
              </w:rPr>
            </m:ctrlPr>
          </m:fPr>
          <m:num>
            <m:nary>
              <m:naryPr>
                <m:chr m:val="∑"/>
                <m:limLoc m:val="undOvr"/>
                <m:ctrlPr>
                  <w:rPr>
                    <w:rFonts w:hint="eastAsia" w:ascii="Cambria Math" w:hAnsi="Cambria Math" w:eastAsia="宋体" w:cs="宋体"/>
                    <w:i/>
                    <w:color w:val="auto"/>
                    <w:kern w:val="2"/>
                    <w:sz w:val="24"/>
                    <w:szCs w:val="24"/>
                    <w:highlight w:val="none"/>
                    <w:lang w:val="en-US" w:bidi="ar-SA"/>
                  </w:rPr>
                </m:ctrlPr>
              </m:naryPr>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up>
                <m:r>
                  <m:rPr>
                    <m:nor/>
                  </m:rPr>
                  <w:rPr>
                    <w:rFonts w:hint="eastAsia" w:ascii="Cambria Math" w:hAnsi="Cambria Math" w:eastAsia="宋体" w:cs="宋体"/>
                    <w:i/>
                    <w:color w:val="auto"/>
                    <w:kern w:val="2"/>
                    <w:sz w:val="24"/>
                    <w:szCs w:val="24"/>
                    <w:highlight w:val="none"/>
                    <w:lang w:val="en-US" w:eastAsia="zh-CN" w:bidi="ar-SA"/>
                  </w:rPr>
                  <m:t>n</m:t>
                </m:r>
                <m:ctrlPr>
                  <w:rPr>
                    <w:rFonts w:hint="eastAsia" w:ascii="Cambria Math" w:hAnsi="Cambria Math" w:eastAsia="宋体" w:cs="宋体"/>
                    <w:i/>
                    <w:color w:val="auto"/>
                    <w:kern w:val="2"/>
                    <w:sz w:val="24"/>
                    <w:szCs w:val="24"/>
                    <w:highlight w:val="none"/>
                    <w:lang w:val="en-US" w:bidi="ar-SA"/>
                  </w:rPr>
                </m:ctrlPr>
              </m:sup>
              <m:e>
                <m:sSub>
                  <m:sSubPr>
                    <m:ctrlPr>
                      <w:rPr>
                        <w:rFonts w:hint="eastAsia" w:ascii="Cambria Math" w:hAnsi="Cambria Math" w:eastAsia="宋体" w:cs="宋体"/>
                        <w:i/>
                        <w:color w:val="auto"/>
                        <w:kern w:val="2"/>
                        <w:sz w:val="24"/>
                        <w:szCs w:val="24"/>
                        <w:highlight w:val="none"/>
                        <w:lang w:val="en-US" w:bidi="ar-SA"/>
                      </w:rPr>
                    </m:ctrlPr>
                  </m:sSubPr>
                  <m:e>
                    <m:r>
                      <m:rPr/>
                      <w:rPr>
                        <w:rFonts w:hint="eastAsia" w:ascii="Cambria Math" w:hAnsi="Cambria Math" w:eastAsia="宋体" w:cs="宋体"/>
                        <w:color w:val="auto"/>
                        <w:kern w:val="2"/>
                        <w:sz w:val="24"/>
                        <w:szCs w:val="24"/>
                        <w:highlight w:val="none"/>
                        <w:lang w:val="en-US" w:eastAsia="zh-CN" w:bidi="ar-SA"/>
                      </w:rPr>
                      <m:t>(p</m:t>
                    </m:r>
                    <m:ctrlPr>
                      <w:rPr>
                        <w:rFonts w:hint="eastAsia" w:ascii="Cambria Math" w:hAnsi="Cambria Math" w:eastAsia="宋体" w:cs="宋体"/>
                        <w:i/>
                        <w:color w:val="auto"/>
                        <w:kern w:val="2"/>
                        <w:sz w:val="24"/>
                        <w:szCs w:val="24"/>
                        <w:highlight w:val="none"/>
                        <w:lang w:val="en-US" w:eastAsia="zh-CN" w:bidi="ar-SA"/>
                      </w:rPr>
                    </m:ctrlPr>
                  </m:e>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Sub>
                <m:r>
                  <m:rPr/>
                  <w:rPr>
                    <w:rFonts w:hint="eastAsia" w:ascii="Cambria Math" w:hAnsi="Cambria Math" w:eastAsia="宋体" w:cs="宋体"/>
                    <w:color w:val="auto"/>
                    <w:kern w:val="2"/>
                    <w:sz w:val="24"/>
                    <w:szCs w:val="24"/>
                    <w:highlight w:val="none"/>
                    <w:lang w:val="en-US" w:eastAsia="zh-CN" w:bidi="ar-SA"/>
                  </w:rPr>
                  <m:t>+20)</m:t>
                </m:r>
                <m:ctrlPr>
                  <w:rPr>
                    <w:rFonts w:hint="eastAsia" w:ascii="Cambria Math" w:hAnsi="Cambria Math" w:eastAsia="宋体" w:cs="宋体"/>
                    <w:i/>
                    <w:color w:val="auto"/>
                    <w:kern w:val="2"/>
                    <w:sz w:val="24"/>
                    <w:szCs w:val="24"/>
                    <w:highlight w:val="none"/>
                    <w:lang w:val="en-US" w:bidi="ar-SA"/>
                  </w:rPr>
                </m:ctrlPr>
              </m:e>
            </m:nary>
            <m:sSub>
              <m:sSubPr>
                <m:ctrlPr>
                  <w:rPr>
                    <w:rFonts w:hint="eastAsia" w:ascii="Cambria Math" w:hAnsi="Cambria Math" w:eastAsia="宋体" w:cs="宋体"/>
                    <w:i/>
                    <w:color w:val="auto"/>
                    <w:kern w:val="2"/>
                    <w:sz w:val="24"/>
                    <w:szCs w:val="24"/>
                    <w:highlight w:val="none"/>
                    <w:lang w:val="en-US" w:bidi="ar-SA"/>
                  </w:rPr>
                </m:ctrlPr>
              </m:sSubPr>
              <m:e>
                <m:r>
                  <m:rPr/>
                  <w:rPr>
                    <w:rFonts w:hint="default" w:ascii="Cambria Math" w:hAnsi="Cambria Math" w:eastAsia="宋体" w:cs="宋体"/>
                    <w:color w:val="auto"/>
                    <w:kern w:val="2"/>
                    <w:sz w:val="24"/>
                    <w:szCs w:val="24"/>
                    <w:highlight w:val="none"/>
                    <w:lang w:val="en-US" w:eastAsia="zh-CN" w:bidi="ar-SA"/>
                  </w:rPr>
                  <m:t>l</m:t>
                </m:r>
                <m:ctrlPr>
                  <w:rPr>
                    <w:rFonts w:hint="eastAsia" w:ascii="Cambria Math" w:hAnsi="Cambria Math" w:eastAsia="宋体" w:cs="宋体"/>
                    <w:i/>
                    <w:color w:val="auto"/>
                    <w:kern w:val="2"/>
                    <w:sz w:val="24"/>
                    <w:szCs w:val="24"/>
                    <w:highlight w:val="none"/>
                    <w:lang w:val="en-US" w:bidi="ar-SA"/>
                  </w:rPr>
                </m:ctrlPr>
              </m:e>
              <m:sub>
                <m:r>
                  <m:rPr/>
                  <w:rPr>
                    <w:rFonts w:hint="default" w:ascii="Cambria Math" w:hAnsi="Cambria Math" w:eastAsia="宋体" w:cs="宋体"/>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Sub>
            <m:ctrlPr>
              <w:rPr>
                <w:rFonts w:hint="eastAsia" w:ascii="Cambria Math" w:hAnsi="Cambria Math" w:eastAsia="宋体" w:cs="宋体"/>
                <w:i/>
                <w:color w:val="auto"/>
                <w:kern w:val="2"/>
                <w:sz w:val="24"/>
                <w:szCs w:val="24"/>
                <w:highlight w:val="none"/>
                <w:lang w:val="en-US" w:eastAsia="zh-CN" w:bidi="ar-SA"/>
              </w:rPr>
            </m:ctrlPr>
          </m:num>
          <m:den>
            <m:nary>
              <m:naryPr>
                <m:chr m:val="∑"/>
                <m:limLoc m:val="undOvr"/>
                <m:ctrlPr>
                  <w:rPr>
                    <w:rFonts w:hint="eastAsia" w:ascii="Cambria Math" w:hAnsi="Cambria Math" w:eastAsia="宋体" w:cs="宋体"/>
                    <w:i/>
                    <w:color w:val="auto"/>
                    <w:kern w:val="2"/>
                    <w:sz w:val="24"/>
                    <w:szCs w:val="24"/>
                    <w:highlight w:val="none"/>
                    <w:lang w:val="en-US" w:bidi="ar-SA"/>
                  </w:rPr>
                </m:ctrlPr>
              </m:naryPr>
              <m:sub>
                <m:r>
                  <m:rPr>
                    <m:nor/>
                  </m:rPr>
                  <w:rPr>
                    <w:rFonts w:hint="eastAsia" w:ascii="Cambria Math" w:hAnsi="Cambria Math" w:eastAsia="宋体" w:cs="宋体"/>
                    <w:i/>
                    <w:color w:val="auto"/>
                    <w:kern w:val="2"/>
                    <w:sz w:val="24"/>
                    <w:szCs w:val="24"/>
                    <w:highlight w:val="none"/>
                    <w:lang w:val="en-US" w:eastAsia="zh-CN" w:bidi="ar-SA"/>
                  </w:rPr>
                  <m:t>i</m:t>
                </m:r>
                <m:ctrlPr>
                  <w:rPr>
                    <w:rFonts w:hint="eastAsia" w:ascii="Cambria Math" w:hAnsi="Cambria Math" w:eastAsia="宋体" w:cs="宋体"/>
                    <w:i/>
                    <w:color w:val="auto"/>
                    <w:kern w:val="2"/>
                    <w:sz w:val="24"/>
                    <w:szCs w:val="24"/>
                    <w:highlight w:val="none"/>
                    <w:lang w:val="en-US" w:bidi="ar-SA"/>
                  </w:rPr>
                </m:ctrlPr>
              </m:sub>
              <m:sup>
                <m:r>
                  <m:rPr>
                    <m:nor/>
                  </m:rPr>
                  <w:rPr>
                    <w:rFonts w:hint="eastAsia" w:ascii="Cambria Math" w:hAnsi="Cambria Math" w:eastAsia="宋体" w:cs="宋体"/>
                    <w:i/>
                    <w:color w:val="auto"/>
                    <w:kern w:val="2"/>
                    <w:sz w:val="24"/>
                    <w:szCs w:val="24"/>
                    <w:highlight w:val="none"/>
                    <w:lang w:val="en-US" w:eastAsia="zh-CN" w:bidi="ar-SA"/>
                  </w:rPr>
                  <m:t>m</m:t>
                </m:r>
                <m:ctrlPr>
                  <w:rPr>
                    <w:rFonts w:hint="eastAsia" w:ascii="Cambria Math" w:hAnsi="Cambria Math" w:eastAsia="宋体" w:cs="宋体"/>
                    <w:i/>
                    <w:color w:val="auto"/>
                    <w:kern w:val="2"/>
                    <w:sz w:val="24"/>
                    <w:szCs w:val="24"/>
                    <w:highlight w:val="none"/>
                    <w:lang w:val="en-US" w:bidi="ar-SA"/>
                  </w:rPr>
                </m:ctrlPr>
              </m:sup>
              <m:e>
                <m:sSub>
                  <m:sSubPr>
                    <m:ctrlPr>
                      <w:rPr>
                        <w:rFonts w:hint="eastAsia" w:ascii="Cambria Math" w:hAnsi="Cambria Math" w:eastAsia="宋体" w:cs="宋体"/>
                        <w:i/>
                        <w:color w:val="auto"/>
                        <w:kern w:val="2"/>
                        <w:sz w:val="24"/>
                        <w:szCs w:val="24"/>
                        <w:highlight w:val="none"/>
                        <w:lang w:val="en-US" w:bidi="ar-SA"/>
                      </w:rPr>
                    </m:ctrlPr>
                  </m:sSubPr>
                  <m:e>
                    <m:r>
                      <m:rPr>
                        <m:nor/>
                      </m:rPr>
                      <w:rPr>
                        <w:rFonts w:hint="eastAsia" w:ascii="Cambria Math" w:hAnsi="Cambria Math" w:eastAsia="宋体" w:cs="宋体"/>
                        <w:i/>
                        <w:color w:val="auto"/>
                        <w:kern w:val="2"/>
                        <w:sz w:val="24"/>
                        <w:szCs w:val="24"/>
                        <w:highlight w:val="none"/>
                        <w:lang w:val="en-US" w:eastAsia="zh-CN" w:bidi="ar-SA"/>
                      </w:rPr>
                      <m:t>(K</m:t>
                    </m:r>
                    <m:ctrlPr>
                      <w:rPr>
                        <w:rFonts w:hint="eastAsia" w:ascii="Cambria Math" w:hAnsi="Cambria Math" w:eastAsia="宋体" w:cs="宋体"/>
                        <w:i/>
                        <w:color w:val="auto"/>
                        <w:kern w:val="2"/>
                        <w:sz w:val="24"/>
                        <w:szCs w:val="24"/>
                        <w:highlight w:val="none"/>
                        <w:lang w:val="en-US" w:bidi="ar-SA"/>
                      </w:rPr>
                    </m:ctrlPr>
                  </m:e>
                  <m:sub>
                    <m:r>
                      <m:rPr>
                        <m:nor/>
                      </m:rPr>
                      <w:rPr>
                        <w:rFonts w:hint="eastAsia" w:ascii="Cambria Math" w:hAnsi="Cambria Math" w:eastAsia="宋体" w:cs="宋体"/>
                        <w:i/>
                        <w:color w:val="auto"/>
                        <w:kern w:val="2"/>
                        <w:sz w:val="24"/>
                        <w:szCs w:val="24"/>
                        <w:highlight w:val="none"/>
                        <w:lang w:val="en-US" w:eastAsia="zh-CN" w:bidi="ar-SA"/>
                      </w:rPr>
                      <m:t>i</m:t>
                    </m:r>
                    <m:ctrlPr>
                      <w:rPr>
                        <w:rFonts w:hint="eastAsia" w:ascii="Cambria Math" w:hAnsi="Cambria Math" w:eastAsia="宋体" w:cs="宋体"/>
                        <w:i/>
                        <w:color w:val="auto"/>
                        <w:kern w:val="2"/>
                        <w:sz w:val="24"/>
                        <w:szCs w:val="24"/>
                        <w:highlight w:val="none"/>
                        <w:lang w:val="en-US" w:bidi="ar-SA"/>
                      </w:rPr>
                    </m:ctrlPr>
                  </m:sub>
                </m:sSub>
                <m:ctrlPr>
                  <w:rPr>
                    <w:rFonts w:hint="eastAsia" w:ascii="Cambria Math" w:hAnsi="Cambria Math" w:eastAsia="宋体" w:cs="宋体"/>
                    <w:i/>
                    <w:color w:val="auto"/>
                    <w:kern w:val="2"/>
                    <w:sz w:val="24"/>
                    <w:szCs w:val="24"/>
                    <w:highlight w:val="none"/>
                    <w:lang w:val="en-US" w:bidi="ar-SA"/>
                  </w:rPr>
                </m:ctrlPr>
              </m:e>
            </m:nary>
            <m:r>
              <m:rPr>
                <m:nor/>
                <m:sty m:val="p"/>
              </m:rPr>
              <w:rPr>
                <w:rFonts w:hint="eastAsia" w:ascii="Cambria Math" w:hAnsi="Cambria Math" w:eastAsia="宋体" w:cs="宋体"/>
                <w:b w:val="0"/>
                <w:i w:val="0"/>
                <w:color w:val="auto"/>
                <w:kern w:val="2"/>
                <w:sz w:val="24"/>
                <w:szCs w:val="24"/>
                <w:highlight w:val="none"/>
                <w:lang w:val="en-US" w:eastAsia="zh-CN" w:bidi="ar-SA"/>
              </w:rPr>
              <m:t>+20)</m:t>
            </m:r>
            <m:sSub>
              <m:sSubPr>
                <m:ctrlPr>
                  <w:rPr>
                    <w:rFonts w:hint="eastAsia" w:ascii="Cambria Math" w:hAnsi="Cambria Math" w:eastAsia="宋体" w:cs="宋体"/>
                    <w:i/>
                    <w:color w:val="auto"/>
                    <w:kern w:val="2"/>
                    <w:sz w:val="24"/>
                    <w:szCs w:val="24"/>
                    <w:highlight w:val="none"/>
                    <w:lang w:val="en-US" w:bidi="ar-SA"/>
                  </w:rPr>
                </m:ctrlPr>
              </m:sSubPr>
              <m:e>
                <m:r>
                  <m:rPr/>
                  <w:rPr>
                    <w:rFonts w:hint="default" w:ascii="Cambria Math" w:hAnsi="Cambria Math" w:eastAsia="宋体" w:cs="宋体"/>
                    <w:color w:val="auto"/>
                    <w:kern w:val="2"/>
                    <w:sz w:val="24"/>
                    <w:szCs w:val="24"/>
                    <w:highlight w:val="none"/>
                    <w:lang w:val="en-US" w:eastAsia="zh-CN" w:bidi="ar-SA"/>
                  </w:rPr>
                  <m:t>l</m:t>
                </m:r>
                <m:ctrlPr>
                  <w:rPr>
                    <w:rFonts w:hint="eastAsia" w:ascii="Cambria Math" w:hAnsi="Cambria Math" w:eastAsia="宋体" w:cs="宋体"/>
                    <w:i/>
                    <w:color w:val="auto"/>
                    <w:kern w:val="2"/>
                    <w:sz w:val="24"/>
                    <w:szCs w:val="24"/>
                    <w:highlight w:val="none"/>
                    <w:lang w:val="en-US" w:bidi="ar-SA"/>
                  </w:rPr>
                </m:ctrlPr>
              </m:e>
              <m:sub>
                <m:r>
                  <m:rPr/>
                  <w:rPr>
                    <w:rFonts w:hint="default" w:ascii="Cambria Math" w:hAnsi="Cambria Math" w:eastAsia="宋体" w:cs="宋体"/>
                    <w:color w:val="auto"/>
                    <w:kern w:val="2"/>
                    <w:sz w:val="24"/>
                    <w:szCs w:val="24"/>
                    <w:highlight w:val="none"/>
                    <w:lang w:val="en-US" w:eastAsia="zh-CN" w:bidi="ar-SA"/>
                  </w:rPr>
                  <m:t>i</m:t>
                </m:r>
                <m:ctrlPr>
                  <w:rPr>
                    <w:rFonts w:hint="eastAsia" w:ascii="Cambria Math" w:hAnsi="Cambria Math" w:eastAsia="宋体" w:cs="宋体"/>
                    <w:i/>
                    <w:color w:val="auto"/>
                    <w:kern w:val="2"/>
                    <w:sz w:val="24"/>
                    <w:szCs w:val="24"/>
                    <w:highlight w:val="none"/>
                    <w:lang w:val="en-US" w:bidi="ar-SA"/>
                  </w:rPr>
                </m:ctrlPr>
              </m:sub>
            </m:sSub>
            <m:r>
              <m:rPr>
                <m:nor/>
                <m:sty m:val="p"/>
              </m:rPr>
              <w:rPr>
                <w:rFonts w:hint="eastAsia" w:ascii="Cambria Math" w:hAnsi="Cambria Math" w:eastAsia="宋体" w:cs="宋体"/>
                <w:b w:val="0"/>
                <w:i w:val="0"/>
                <w:color w:val="auto"/>
                <w:kern w:val="2"/>
                <w:sz w:val="24"/>
                <w:szCs w:val="24"/>
                <w:highlight w:val="none"/>
                <w:lang w:val="en-US" w:eastAsia="zh-CN" w:bidi="ar-SA"/>
              </w:rPr>
              <m:t>+</m:t>
            </m:r>
            <m:nary>
              <m:naryPr>
                <m:chr m:val="∑"/>
                <m:limLoc m:val="undOvr"/>
                <m:ctrlPr>
                  <w:rPr>
                    <w:rFonts w:hint="eastAsia" w:ascii="Cambria Math" w:hAnsi="Cambria Math" w:eastAsia="宋体" w:cs="宋体"/>
                    <w:i/>
                    <w:color w:val="auto"/>
                    <w:kern w:val="2"/>
                    <w:sz w:val="24"/>
                    <w:szCs w:val="24"/>
                    <w:highlight w:val="none"/>
                    <w:lang w:val="en-US" w:bidi="ar-SA"/>
                  </w:rPr>
                </m:ctrlPr>
              </m:naryPr>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up>
                <m:r>
                  <m:rPr>
                    <m:nor/>
                  </m:rPr>
                  <w:rPr>
                    <w:rFonts w:hint="eastAsia" w:ascii="Cambria Math" w:hAnsi="Cambria Math" w:eastAsia="宋体" w:cs="宋体"/>
                    <w:i/>
                    <w:color w:val="auto"/>
                    <w:kern w:val="2"/>
                    <w:sz w:val="24"/>
                    <w:szCs w:val="24"/>
                    <w:highlight w:val="none"/>
                    <w:lang w:val="en-US" w:eastAsia="zh-CN" w:bidi="ar-SA"/>
                  </w:rPr>
                  <m:t>n</m:t>
                </m:r>
                <m:ctrlPr>
                  <w:rPr>
                    <w:rFonts w:hint="eastAsia" w:ascii="Cambria Math" w:hAnsi="Cambria Math" w:eastAsia="宋体" w:cs="宋体"/>
                    <w:i/>
                    <w:color w:val="auto"/>
                    <w:kern w:val="2"/>
                    <w:sz w:val="24"/>
                    <w:szCs w:val="24"/>
                    <w:highlight w:val="none"/>
                    <w:lang w:val="en-US" w:bidi="ar-SA"/>
                  </w:rPr>
                </m:ctrlPr>
              </m:sup>
              <m:e>
                <m:sSub>
                  <m:sSubPr>
                    <m:ctrlPr>
                      <w:rPr>
                        <w:rFonts w:hint="eastAsia" w:ascii="Cambria Math" w:hAnsi="Cambria Math" w:eastAsia="宋体" w:cs="宋体"/>
                        <w:i/>
                        <w:color w:val="auto"/>
                        <w:kern w:val="2"/>
                        <w:sz w:val="24"/>
                        <w:szCs w:val="24"/>
                        <w:highlight w:val="none"/>
                        <w:lang w:val="en-US" w:bidi="ar-SA"/>
                      </w:rPr>
                    </m:ctrlPr>
                  </m:sSubPr>
                  <m:e>
                    <m:r>
                      <m:rPr/>
                      <w:rPr>
                        <w:rFonts w:hint="eastAsia" w:ascii="Cambria Math" w:hAnsi="Cambria Math" w:eastAsia="宋体" w:cs="宋体"/>
                        <w:color w:val="auto"/>
                        <w:kern w:val="2"/>
                        <w:sz w:val="24"/>
                        <w:szCs w:val="24"/>
                        <w:highlight w:val="none"/>
                        <w:lang w:val="en-US" w:eastAsia="zh-CN" w:bidi="ar-SA"/>
                      </w:rPr>
                      <m:t>(p</m:t>
                    </m:r>
                    <m:ctrlPr>
                      <w:rPr>
                        <w:rFonts w:hint="eastAsia" w:ascii="Cambria Math" w:hAnsi="Cambria Math" w:eastAsia="宋体" w:cs="宋体"/>
                        <w:i/>
                        <w:color w:val="auto"/>
                        <w:kern w:val="2"/>
                        <w:sz w:val="24"/>
                        <w:szCs w:val="24"/>
                        <w:highlight w:val="none"/>
                        <w:lang w:val="en-US" w:eastAsia="zh-CN" w:bidi="ar-SA"/>
                      </w:rPr>
                    </m:ctrlPr>
                  </m:e>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Sub>
                <m:r>
                  <m:rPr/>
                  <w:rPr>
                    <w:rFonts w:hint="eastAsia" w:ascii="Cambria Math" w:hAnsi="Cambria Math" w:eastAsia="宋体" w:cs="宋体"/>
                    <w:color w:val="auto"/>
                    <w:kern w:val="2"/>
                    <w:sz w:val="24"/>
                    <w:szCs w:val="24"/>
                    <w:highlight w:val="none"/>
                    <w:lang w:val="en-US" w:eastAsia="zh-CN" w:bidi="ar-SA"/>
                  </w:rPr>
                  <m:t>+20)</m:t>
                </m:r>
                <m:sSub>
                  <m:sSubPr>
                    <m:ctrlPr>
                      <w:rPr>
                        <w:rFonts w:hint="eastAsia" w:ascii="Cambria Math" w:hAnsi="Cambria Math" w:eastAsia="宋体" w:cs="宋体"/>
                        <w:i/>
                        <w:color w:val="auto"/>
                        <w:kern w:val="2"/>
                        <w:sz w:val="24"/>
                        <w:szCs w:val="24"/>
                        <w:highlight w:val="none"/>
                        <w:lang w:val="en-US" w:bidi="ar-SA"/>
                      </w:rPr>
                    </m:ctrlPr>
                  </m:sSubPr>
                  <m:e>
                    <m:r>
                      <m:rPr/>
                      <w:rPr>
                        <w:rFonts w:hint="default" w:ascii="Cambria Math" w:hAnsi="Cambria Math" w:eastAsia="宋体" w:cs="宋体"/>
                        <w:color w:val="auto"/>
                        <w:kern w:val="2"/>
                        <w:sz w:val="24"/>
                        <w:szCs w:val="24"/>
                        <w:highlight w:val="none"/>
                        <w:lang w:val="en-US" w:eastAsia="zh-CN" w:bidi="ar-SA"/>
                      </w:rPr>
                      <m:t>l</m:t>
                    </m:r>
                    <m:ctrlPr>
                      <w:rPr>
                        <w:rFonts w:hint="eastAsia" w:ascii="Cambria Math" w:hAnsi="Cambria Math" w:eastAsia="宋体" w:cs="宋体"/>
                        <w:i/>
                        <w:color w:val="auto"/>
                        <w:kern w:val="2"/>
                        <w:sz w:val="24"/>
                        <w:szCs w:val="24"/>
                        <w:highlight w:val="none"/>
                        <w:lang w:val="en-US" w:bidi="ar-SA"/>
                      </w:rPr>
                    </m:ctrlPr>
                  </m:e>
                  <m:sub>
                    <m:r>
                      <m:rPr/>
                      <w:rPr>
                        <w:rFonts w:hint="default" w:ascii="Cambria Math" w:hAnsi="Cambria Math" w:eastAsia="宋体" w:cs="宋体"/>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Sub>
                <m:ctrlPr>
                  <w:rPr>
                    <w:rFonts w:hint="eastAsia" w:ascii="Cambria Math" w:hAnsi="Cambria Math" w:eastAsia="宋体" w:cs="宋体"/>
                    <w:i/>
                    <w:color w:val="auto"/>
                    <w:kern w:val="2"/>
                    <w:sz w:val="24"/>
                    <w:szCs w:val="24"/>
                    <w:highlight w:val="none"/>
                    <w:lang w:val="en-US" w:bidi="ar-SA"/>
                  </w:rPr>
                </m:ctrlPr>
              </m:e>
            </m:nary>
            <m:ctrlPr>
              <w:rPr>
                <w:rFonts w:hint="eastAsia" w:ascii="Cambria Math" w:hAnsi="Cambria Math" w:eastAsia="宋体" w:cs="宋体"/>
                <w:i/>
                <w:color w:val="auto"/>
                <w:kern w:val="2"/>
                <w:sz w:val="24"/>
                <w:szCs w:val="24"/>
                <w:highlight w:val="none"/>
                <w:lang w:val="en-US" w:eastAsia="zh-CN" w:bidi="ar-SA"/>
              </w:rPr>
            </m:ctrlPr>
          </m:den>
        </m:f>
      </m:oMath>
      <w:r>
        <w:rPr>
          <w:rFonts w:hint="eastAsia" w:ascii="宋体" w:hAnsi="宋体" w:eastAsia="宋体" w:cs="宋体"/>
          <w:color w:val="auto"/>
          <w:sz w:val="24"/>
          <w:szCs w:val="24"/>
          <w:highlight w:val="none"/>
          <w:lang w:val="en-US" w:eastAsia="zh-CN"/>
        </w:rPr>
        <w:t>；</w:t>
      </w:r>
    </w:p>
    <w:p w14:paraId="196D505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right="-1054" w:rightChars="-439"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i/>
          <w:iCs/>
          <w:color w:val="auto"/>
          <w:sz w:val="24"/>
          <w:szCs w:val="24"/>
          <w:highlight w:val="none"/>
          <w:lang w:val="en-US" w:eastAsia="zh-CN"/>
        </w:rPr>
        <w:t>λ</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废料</w:t>
      </w:r>
      <w:r>
        <w:rPr>
          <w:rFonts w:hint="eastAsia" w:ascii="宋体" w:hAnsi="宋体" w:eastAsia="宋体" w:cs="宋体"/>
          <w:color w:val="auto"/>
          <w:sz w:val="24"/>
          <w:szCs w:val="24"/>
          <w:highlight w:val="none"/>
          <w:lang w:val="en-US" w:eastAsia="zh-CN"/>
        </w:rPr>
        <w:t>率，按钢板展开面积计算，不足300按300计算</w:t>
      </w:r>
      <w:r>
        <w:rPr>
          <w:rFonts w:hint="eastAsia" w:ascii="宋体" w:hAnsi="宋体" w:eastAsia="宋体" w:cs="宋体"/>
          <w:color w:val="auto"/>
          <w:sz w:val="24"/>
          <w:szCs w:val="24"/>
          <w:highlight w:val="none"/>
          <w:lang w:val="en-US" w:eastAsia="zh-CN"/>
        </w:rPr>
        <w:t>；</w:t>
      </w:r>
      <m:oMath>
        <m:r>
          <m:rPr>
            <m:nor/>
          </m:rPr>
          <w:rPr>
            <w:rFonts w:hint="eastAsia" w:ascii="Cambria Math" w:hAnsi="Cambria Math" w:eastAsia="宋体" w:cs="宋体"/>
            <w:i/>
            <w:color w:val="auto"/>
            <w:kern w:val="2"/>
            <w:sz w:val="24"/>
            <w:szCs w:val="24"/>
            <w:highlight w:val="none"/>
            <w:lang w:val="en-US" w:eastAsia="zh-CN" w:bidi="ar-SA"/>
          </w:rPr>
          <m:t>λ</m:t>
        </m:r>
        <m:r>
          <m:rPr>
            <m:nor/>
            <m:sty m:val="p"/>
          </m:rPr>
          <w:rPr>
            <w:rFonts w:hint="eastAsia" w:ascii="Cambria Math" w:hAnsi="Cambria Math" w:eastAsia="宋体" w:cs="宋体"/>
            <w:b w:val="0"/>
            <w:i w:val="0"/>
            <w:color w:val="auto"/>
            <w:kern w:val="2"/>
            <w:sz w:val="24"/>
            <w:szCs w:val="24"/>
            <w:highlight w:val="none"/>
            <w:lang w:val="en-US" w:eastAsia="zh-CN" w:bidi="ar-SA"/>
          </w:rPr>
          <m:t>=</m:t>
        </m:r>
        <m:f>
          <m:fPr>
            <m:ctrlPr>
              <w:rPr>
                <w:rFonts w:hint="eastAsia" w:ascii="Cambria Math" w:hAnsi="Cambria Math" w:eastAsia="宋体" w:cs="宋体"/>
                <w:i/>
                <w:color w:val="auto"/>
                <w:kern w:val="2"/>
                <w:sz w:val="24"/>
                <w:szCs w:val="24"/>
                <w:highlight w:val="none"/>
                <w:lang w:val="en-US" w:eastAsia="zh-CN" w:bidi="ar-SA"/>
              </w:rPr>
            </m:ctrlPr>
          </m:fPr>
          <m:num>
            <m:nary>
              <m:naryPr>
                <m:chr m:val="∑"/>
                <m:limLoc m:val="undOvr"/>
                <m:ctrlPr>
                  <w:rPr>
                    <w:rFonts w:hint="eastAsia" w:ascii="Cambria Math" w:hAnsi="Cambria Math" w:eastAsia="宋体" w:cs="宋体"/>
                    <w:i/>
                    <w:color w:val="auto"/>
                    <w:kern w:val="2"/>
                    <w:sz w:val="24"/>
                    <w:szCs w:val="24"/>
                    <w:highlight w:val="none"/>
                    <w:lang w:val="en-US" w:bidi="ar-SA"/>
                  </w:rPr>
                </m:ctrlPr>
              </m:naryPr>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up>
                <m:r>
                  <m:rPr>
                    <m:nor/>
                  </m:rPr>
                  <w:rPr>
                    <w:rFonts w:hint="eastAsia" w:ascii="Cambria Math" w:hAnsi="Cambria Math" w:eastAsia="宋体" w:cs="宋体"/>
                    <w:i/>
                    <w:color w:val="auto"/>
                    <w:kern w:val="2"/>
                    <w:sz w:val="24"/>
                    <w:szCs w:val="24"/>
                    <w:highlight w:val="none"/>
                    <w:lang w:val="en-US" w:eastAsia="zh-CN" w:bidi="ar-SA"/>
                  </w:rPr>
                  <m:t>n</m:t>
                </m:r>
                <m:ctrlPr>
                  <w:rPr>
                    <w:rFonts w:hint="eastAsia" w:ascii="Cambria Math" w:hAnsi="Cambria Math" w:eastAsia="宋体" w:cs="宋体"/>
                    <w:i/>
                    <w:color w:val="auto"/>
                    <w:kern w:val="2"/>
                    <w:sz w:val="24"/>
                    <w:szCs w:val="24"/>
                    <w:highlight w:val="none"/>
                    <w:lang w:val="en-US" w:bidi="ar-SA"/>
                  </w:rPr>
                </m:ctrlPr>
              </m:sup>
              <m:e>
                <m:sSub>
                  <m:sSubPr>
                    <m:ctrlPr>
                      <w:rPr>
                        <w:rFonts w:hint="eastAsia" w:ascii="Cambria Math" w:hAnsi="Cambria Math" w:eastAsia="宋体" w:cs="宋体"/>
                        <w:i/>
                        <w:color w:val="auto"/>
                        <w:kern w:val="2"/>
                        <w:sz w:val="24"/>
                        <w:szCs w:val="24"/>
                        <w:highlight w:val="none"/>
                        <w:lang w:val="en-US" w:bidi="ar-SA"/>
                      </w:rPr>
                    </m:ctrlPr>
                  </m:sSubPr>
                  <m:e>
                    <m:r>
                      <m:rPr>
                        <m:nor/>
                        <m:sty m:val="p"/>
                      </m:rPr>
                      <w:rPr>
                        <w:rFonts w:hint="eastAsia" w:ascii="Cambria Math" w:hAnsi="Cambria Math" w:eastAsia="宋体" w:cs="宋体"/>
                        <w:b w:val="0"/>
                        <w:i w:val="0"/>
                        <w:color w:val="auto"/>
                        <w:kern w:val="2"/>
                        <w:sz w:val="24"/>
                        <w:szCs w:val="24"/>
                        <w:highlight w:val="none"/>
                        <w:lang w:val="en-US" w:eastAsia="zh-CN" w:bidi="ar-SA"/>
                      </w:rPr>
                      <m:t>(</m:t>
                    </m:r>
                    <m:sSub>
                      <m:sSubPr>
                        <m:ctrlPr>
                          <w:rPr>
                            <w:rFonts w:hint="eastAsia" w:ascii="Cambria Math" w:hAnsi="Cambria Math" w:eastAsia="宋体" w:cs="宋体"/>
                            <w:i/>
                            <w:color w:val="auto"/>
                            <w:kern w:val="2"/>
                            <w:sz w:val="24"/>
                            <w:szCs w:val="24"/>
                            <w:highlight w:val="none"/>
                            <w:lang w:val="en-US" w:eastAsia="zh-CN" w:bidi="ar-SA"/>
                          </w:rPr>
                        </m:ctrlPr>
                      </m:sSubPr>
                      <m:e>
                        <m:r>
                          <m:rPr>
                            <m:nor/>
                          </m:rPr>
                          <w:rPr>
                            <w:rFonts w:hint="eastAsia" w:ascii="Cambria Math" w:hAnsi="Cambria Math" w:eastAsia="宋体" w:cs="宋体"/>
                            <w:i/>
                            <w:color w:val="auto"/>
                            <w:kern w:val="2"/>
                            <w:sz w:val="24"/>
                            <w:szCs w:val="24"/>
                            <w:highlight w:val="none"/>
                            <w:lang w:val="en-US" w:eastAsia="zh-CN" w:bidi="ar-SA"/>
                          </w:rPr>
                          <m:t>K</m:t>
                        </m:r>
                        <m:ctrlPr>
                          <w:rPr>
                            <w:rFonts w:hint="eastAsia" w:ascii="Cambria Math" w:hAnsi="Cambria Math" w:eastAsia="宋体" w:cs="宋体"/>
                            <w:i/>
                            <w:color w:val="auto"/>
                            <w:kern w:val="2"/>
                            <w:sz w:val="24"/>
                            <w:szCs w:val="24"/>
                            <w:highlight w:val="none"/>
                            <w:lang w:val="en-US" w:eastAsia="zh-CN" w:bidi="ar-SA"/>
                          </w:rPr>
                        </m:ctrlPr>
                      </m:e>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eastAsia="zh-CN" w:bidi="ar-SA"/>
                          </w:rPr>
                        </m:ctrlPr>
                      </m:sub>
                    </m:sSub>
                    <m:r>
                      <m:rPr>
                        <m:nor/>
                        <m:sty m:val="p"/>
                      </m:rPr>
                      <w:rPr>
                        <w:rFonts w:hint="eastAsia" w:ascii="Cambria Math" w:hAnsi="Cambria Math" w:eastAsia="宋体" w:cs="宋体"/>
                        <w:b w:val="0"/>
                        <w:i w:val="0"/>
                        <w:color w:val="auto"/>
                        <w:kern w:val="2"/>
                        <w:sz w:val="24"/>
                        <w:szCs w:val="24"/>
                        <w:highlight w:val="none"/>
                        <w:lang w:val="en-US" w:bidi="ar-SA"/>
                      </w:rPr>
                      <m:t>−</m:t>
                    </m:r>
                    <m:r>
                      <m:rPr>
                        <m:nor/>
                      </m:rPr>
                      <w:rPr>
                        <w:rFonts w:hint="eastAsia" w:ascii="Cambria Math" w:hAnsi="Cambria Math" w:eastAsia="宋体" w:cs="宋体"/>
                        <w:i/>
                        <w:color w:val="auto"/>
                        <w:kern w:val="2"/>
                        <w:sz w:val="24"/>
                        <w:szCs w:val="24"/>
                        <w:highlight w:val="none"/>
                        <w:lang w:val="en-US" w:eastAsia="zh-CN" w:bidi="ar-SA"/>
                      </w:rPr>
                      <m:t>P</m:t>
                    </m:r>
                    <m:ctrlPr>
                      <w:rPr>
                        <w:rFonts w:hint="eastAsia" w:ascii="Cambria Math" w:hAnsi="Cambria Math" w:eastAsia="宋体" w:cs="宋体"/>
                        <w:i/>
                        <w:color w:val="auto"/>
                        <w:kern w:val="2"/>
                        <w:sz w:val="24"/>
                        <w:szCs w:val="24"/>
                        <w:highlight w:val="none"/>
                        <w:lang w:val="en-US" w:bidi="ar-SA"/>
                      </w:rPr>
                    </m:ctrlPr>
                  </m:e>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Sub>
                <m:ctrlPr>
                  <w:rPr>
                    <w:rFonts w:hint="eastAsia" w:ascii="Cambria Math" w:hAnsi="Cambria Math" w:eastAsia="宋体" w:cs="宋体"/>
                    <w:i/>
                    <w:color w:val="auto"/>
                    <w:kern w:val="2"/>
                    <w:sz w:val="24"/>
                    <w:szCs w:val="24"/>
                    <w:highlight w:val="none"/>
                    <w:lang w:val="en-US" w:bidi="ar-SA"/>
                  </w:rPr>
                </m:ctrlPr>
              </m:e>
            </m:nary>
            <m:r>
              <m:rPr>
                <m:nor/>
                <m:sty m:val="p"/>
              </m:rPr>
              <w:rPr>
                <w:rFonts w:hint="eastAsia" w:ascii="Cambria Math" w:hAnsi="Cambria Math" w:eastAsia="宋体" w:cs="宋体"/>
                <w:b w:val="0"/>
                <w:i w:val="0"/>
                <w:color w:val="auto"/>
                <w:kern w:val="2"/>
                <w:sz w:val="24"/>
                <w:szCs w:val="24"/>
                <w:highlight w:val="none"/>
                <w:lang w:val="en-US" w:eastAsia="zh-CN" w:bidi="ar-SA"/>
              </w:rPr>
              <m:t>)</m:t>
            </m:r>
            <m:sSub>
              <m:sSubPr>
                <m:ctrlPr>
                  <w:rPr>
                    <w:rFonts w:hint="eastAsia" w:ascii="Cambria Math" w:hAnsi="Cambria Math" w:eastAsia="宋体" w:cs="宋体"/>
                    <w:i/>
                    <w:color w:val="auto"/>
                    <w:kern w:val="2"/>
                    <w:sz w:val="24"/>
                    <w:szCs w:val="24"/>
                    <w:highlight w:val="none"/>
                    <w:lang w:val="en-US" w:bidi="ar-SA"/>
                  </w:rPr>
                </m:ctrlPr>
              </m:sSubPr>
              <m:e>
                <m:r>
                  <m:rPr/>
                  <w:rPr>
                    <w:rFonts w:hint="default" w:ascii="Cambria Math" w:hAnsi="Cambria Math" w:eastAsia="宋体" w:cs="宋体"/>
                    <w:color w:val="auto"/>
                    <w:kern w:val="2"/>
                    <w:sz w:val="24"/>
                    <w:szCs w:val="24"/>
                    <w:highlight w:val="none"/>
                    <w:lang w:val="en-US" w:eastAsia="zh-CN" w:bidi="ar-SA"/>
                  </w:rPr>
                  <m:t>l</m:t>
                </m:r>
                <m:ctrlPr>
                  <w:rPr>
                    <w:rFonts w:hint="eastAsia" w:ascii="Cambria Math" w:hAnsi="Cambria Math" w:eastAsia="宋体" w:cs="宋体"/>
                    <w:i/>
                    <w:color w:val="auto"/>
                    <w:kern w:val="2"/>
                    <w:sz w:val="24"/>
                    <w:szCs w:val="24"/>
                    <w:highlight w:val="none"/>
                    <w:lang w:val="en-US" w:bidi="ar-SA"/>
                  </w:rPr>
                </m:ctrlPr>
              </m:e>
              <m:sub>
                <m:r>
                  <m:rPr/>
                  <w:rPr>
                    <w:rFonts w:hint="default" w:ascii="Cambria Math" w:hAnsi="Cambria Math" w:eastAsia="宋体" w:cs="宋体"/>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Sub>
            <m:ctrlPr>
              <w:rPr>
                <w:rFonts w:hint="eastAsia" w:ascii="Cambria Math" w:hAnsi="Cambria Math" w:eastAsia="宋体" w:cs="宋体"/>
                <w:i/>
                <w:color w:val="auto"/>
                <w:kern w:val="2"/>
                <w:sz w:val="24"/>
                <w:szCs w:val="24"/>
                <w:highlight w:val="none"/>
                <w:lang w:val="en-US" w:eastAsia="zh-CN" w:bidi="ar-SA"/>
              </w:rPr>
            </m:ctrlPr>
          </m:num>
          <m:den>
            <m:nary>
              <m:naryPr>
                <m:chr m:val="∑"/>
                <m:limLoc m:val="undOvr"/>
                <m:ctrlPr>
                  <w:rPr>
                    <w:rFonts w:hint="eastAsia" w:ascii="Cambria Math" w:hAnsi="Cambria Math" w:eastAsia="宋体" w:cs="宋体"/>
                    <w:i/>
                    <w:color w:val="auto"/>
                    <w:kern w:val="2"/>
                    <w:sz w:val="24"/>
                    <w:szCs w:val="24"/>
                    <w:highlight w:val="none"/>
                    <w:lang w:val="en-US" w:bidi="ar-SA"/>
                  </w:rPr>
                </m:ctrlPr>
              </m:naryPr>
              <m:sub>
                <m:r>
                  <m:rPr>
                    <m:nor/>
                  </m:rPr>
                  <w:rPr>
                    <w:rFonts w:hint="eastAsia" w:ascii="Cambria Math" w:hAnsi="Cambria Math" w:eastAsia="宋体" w:cs="宋体"/>
                    <w:i/>
                    <w:color w:val="auto"/>
                    <w:kern w:val="2"/>
                    <w:sz w:val="24"/>
                    <w:szCs w:val="24"/>
                    <w:highlight w:val="none"/>
                    <w:lang w:val="en-US" w:eastAsia="zh-CN" w:bidi="ar-SA"/>
                  </w:rPr>
                  <m:t>i</m:t>
                </m:r>
                <m:ctrlPr>
                  <w:rPr>
                    <w:rFonts w:hint="eastAsia" w:ascii="Cambria Math" w:hAnsi="Cambria Math" w:eastAsia="宋体" w:cs="宋体"/>
                    <w:i/>
                    <w:color w:val="auto"/>
                    <w:kern w:val="2"/>
                    <w:sz w:val="24"/>
                    <w:szCs w:val="24"/>
                    <w:highlight w:val="none"/>
                    <w:lang w:val="en-US" w:bidi="ar-SA"/>
                  </w:rPr>
                </m:ctrlPr>
              </m:sub>
              <m:sup>
                <m:r>
                  <m:rPr>
                    <m:nor/>
                  </m:rPr>
                  <w:rPr>
                    <w:rFonts w:hint="eastAsia" w:ascii="Cambria Math" w:hAnsi="Cambria Math" w:eastAsia="宋体" w:cs="宋体"/>
                    <w:i/>
                    <w:color w:val="auto"/>
                    <w:kern w:val="2"/>
                    <w:sz w:val="24"/>
                    <w:szCs w:val="24"/>
                    <w:highlight w:val="none"/>
                    <w:lang w:val="en-US" w:eastAsia="zh-CN" w:bidi="ar-SA"/>
                  </w:rPr>
                  <m:t>m</m:t>
                </m:r>
                <m:ctrlPr>
                  <w:rPr>
                    <w:rFonts w:hint="eastAsia" w:ascii="Cambria Math" w:hAnsi="Cambria Math" w:eastAsia="宋体" w:cs="宋体"/>
                    <w:i/>
                    <w:color w:val="auto"/>
                    <w:kern w:val="2"/>
                    <w:sz w:val="24"/>
                    <w:szCs w:val="24"/>
                    <w:highlight w:val="none"/>
                    <w:lang w:val="en-US" w:bidi="ar-SA"/>
                  </w:rPr>
                </m:ctrlPr>
              </m:sup>
              <m:e>
                <m:sSub>
                  <m:sSubPr>
                    <m:ctrlPr>
                      <w:rPr>
                        <w:rFonts w:hint="eastAsia" w:ascii="Cambria Math" w:hAnsi="Cambria Math" w:eastAsia="宋体" w:cs="宋体"/>
                        <w:i/>
                        <w:color w:val="auto"/>
                        <w:kern w:val="2"/>
                        <w:sz w:val="24"/>
                        <w:szCs w:val="24"/>
                        <w:highlight w:val="none"/>
                        <w:lang w:val="en-US" w:bidi="ar-SA"/>
                      </w:rPr>
                    </m:ctrlPr>
                  </m:sSubPr>
                  <m:e>
                    <m:r>
                      <m:rPr>
                        <m:nor/>
                      </m:rPr>
                      <w:rPr>
                        <w:rFonts w:hint="eastAsia" w:ascii="Cambria Math" w:hAnsi="Cambria Math" w:eastAsia="宋体" w:cs="宋体"/>
                        <w:i/>
                        <w:color w:val="auto"/>
                        <w:kern w:val="2"/>
                        <w:sz w:val="24"/>
                        <w:szCs w:val="24"/>
                        <w:highlight w:val="none"/>
                        <w:lang w:val="en-US" w:eastAsia="zh-CN" w:bidi="ar-SA"/>
                      </w:rPr>
                      <m:t>(K</m:t>
                    </m:r>
                    <m:ctrlPr>
                      <w:rPr>
                        <w:rFonts w:hint="eastAsia" w:ascii="Cambria Math" w:hAnsi="Cambria Math" w:eastAsia="宋体" w:cs="宋体"/>
                        <w:i/>
                        <w:color w:val="auto"/>
                        <w:kern w:val="2"/>
                        <w:sz w:val="24"/>
                        <w:szCs w:val="24"/>
                        <w:highlight w:val="none"/>
                        <w:lang w:val="en-US" w:bidi="ar-SA"/>
                      </w:rPr>
                    </m:ctrlPr>
                  </m:e>
                  <m:sub>
                    <m:r>
                      <m:rPr>
                        <m:nor/>
                      </m:rPr>
                      <w:rPr>
                        <w:rFonts w:hint="eastAsia" w:ascii="Cambria Math" w:hAnsi="Cambria Math" w:eastAsia="宋体" w:cs="宋体"/>
                        <w:i/>
                        <w:color w:val="auto"/>
                        <w:kern w:val="2"/>
                        <w:sz w:val="24"/>
                        <w:szCs w:val="24"/>
                        <w:highlight w:val="none"/>
                        <w:lang w:val="en-US" w:eastAsia="zh-CN" w:bidi="ar-SA"/>
                      </w:rPr>
                      <m:t>i</m:t>
                    </m:r>
                    <m:ctrlPr>
                      <w:rPr>
                        <w:rFonts w:hint="eastAsia" w:ascii="Cambria Math" w:hAnsi="Cambria Math" w:eastAsia="宋体" w:cs="宋体"/>
                        <w:i/>
                        <w:color w:val="auto"/>
                        <w:kern w:val="2"/>
                        <w:sz w:val="24"/>
                        <w:szCs w:val="24"/>
                        <w:highlight w:val="none"/>
                        <w:lang w:val="en-US" w:bidi="ar-SA"/>
                      </w:rPr>
                    </m:ctrlPr>
                  </m:sub>
                </m:sSub>
                <m:ctrlPr>
                  <w:rPr>
                    <w:rFonts w:hint="eastAsia" w:ascii="Cambria Math" w:hAnsi="Cambria Math" w:eastAsia="宋体" w:cs="宋体"/>
                    <w:i/>
                    <w:color w:val="auto"/>
                    <w:kern w:val="2"/>
                    <w:sz w:val="24"/>
                    <w:szCs w:val="24"/>
                    <w:highlight w:val="none"/>
                    <w:lang w:val="en-US" w:bidi="ar-SA"/>
                  </w:rPr>
                </m:ctrlPr>
              </m:e>
            </m:nary>
            <m:r>
              <m:rPr>
                <m:nor/>
                <m:sty m:val="p"/>
              </m:rPr>
              <w:rPr>
                <w:rFonts w:hint="eastAsia" w:ascii="Cambria Math" w:hAnsi="Cambria Math" w:eastAsia="宋体" w:cs="宋体"/>
                <w:b w:val="0"/>
                <w:i w:val="0"/>
                <w:color w:val="auto"/>
                <w:kern w:val="2"/>
                <w:sz w:val="24"/>
                <w:szCs w:val="24"/>
                <w:highlight w:val="none"/>
                <w:lang w:val="en-US" w:eastAsia="zh-CN" w:bidi="ar-SA"/>
              </w:rPr>
              <m:t>+20)</m:t>
            </m:r>
            <m:sSub>
              <m:sSubPr>
                <m:ctrlPr>
                  <w:rPr>
                    <w:rFonts w:hint="eastAsia" w:ascii="Cambria Math" w:hAnsi="Cambria Math" w:eastAsia="宋体" w:cs="宋体"/>
                    <w:i/>
                    <w:color w:val="auto"/>
                    <w:kern w:val="2"/>
                    <w:sz w:val="24"/>
                    <w:szCs w:val="24"/>
                    <w:highlight w:val="none"/>
                    <w:lang w:val="en-US" w:bidi="ar-SA"/>
                  </w:rPr>
                </m:ctrlPr>
              </m:sSubPr>
              <m:e>
                <m:r>
                  <m:rPr/>
                  <w:rPr>
                    <w:rFonts w:hint="default" w:ascii="Cambria Math" w:hAnsi="Cambria Math" w:eastAsia="宋体" w:cs="宋体"/>
                    <w:color w:val="auto"/>
                    <w:kern w:val="2"/>
                    <w:sz w:val="24"/>
                    <w:szCs w:val="24"/>
                    <w:highlight w:val="none"/>
                    <w:lang w:val="en-US" w:eastAsia="zh-CN" w:bidi="ar-SA"/>
                  </w:rPr>
                  <m:t>l</m:t>
                </m:r>
                <m:ctrlPr>
                  <w:rPr>
                    <w:rFonts w:hint="eastAsia" w:ascii="Cambria Math" w:hAnsi="Cambria Math" w:eastAsia="宋体" w:cs="宋体"/>
                    <w:i/>
                    <w:color w:val="auto"/>
                    <w:kern w:val="2"/>
                    <w:sz w:val="24"/>
                    <w:szCs w:val="24"/>
                    <w:highlight w:val="none"/>
                    <w:lang w:val="en-US" w:bidi="ar-SA"/>
                  </w:rPr>
                </m:ctrlPr>
              </m:e>
              <m:sub>
                <m:r>
                  <m:rPr/>
                  <w:rPr>
                    <w:rFonts w:hint="default" w:ascii="Cambria Math" w:hAnsi="Cambria Math" w:eastAsia="宋体" w:cs="宋体"/>
                    <w:color w:val="auto"/>
                    <w:kern w:val="2"/>
                    <w:sz w:val="24"/>
                    <w:szCs w:val="24"/>
                    <w:highlight w:val="none"/>
                    <w:lang w:val="en-US" w:eastAsia="zh-CN" w:bidi="ar-SA"/>
                  </w:rPr>
                  <m:t>i</m:t>
                </m:r>
                <m:ctrlPr>
                  <w:rPr>
                    <w:rFonts w:hint="eastAsia" w:ascii="Cambria Math" w:hAnsi="Cambria Math" w:eastAsia="宋体" w:cs="宋体"/>
                    <w:i/>
                    <w:color w:val="auto"/>
                    <w:kern w:val="2"/>
                    <w:sz w:val="24"/>
                    <w:szCs w:val="24"/>
                    <w:highlight w:val="none"/>
                    <w:lang w:val="en-US" w:bidi="ar-SA"/>
                  </w:rPr>
                </m:ctrlPr>
              </m:sub>
            </m:sSub>
            <m:r>
              <m:rPr>
                <m:nor/>
                <m:sty m:val="p"/>
              </m:rPr>
              <w:rPr>
                <w:rFonts w:hint="eastAsia" w:ascii="Cambria Math" w:hAnsi="Cambria Math" w:eastAsia="宋体" w:cs="宋体"/>
                <w:b w:val="0"/>
                <w:i w:val="0"/>
                <w:color w:val="auto"/>
                <w:kern w:val="2"/>
                <w:sz w:val="24"/>
                <w:szCs w:val="24"/>
                <w:highlight w:val="none"/>
                <w:lang w:val="en-US" w:eastAsia="zh-CN" w:bidi="ar-SA"/>
              </w:rPr>
              <m:t>+</m:t>
            </m:r>
            <m:nary>
              <m:naryPr>
                <m:chr m:val="∑"/>
                <m:limLoc m:val="undOvr"/>
                <m:ctrlPr>
                  <w:rPr>
                    <w:rFonts w:hint="eastAsia" w:ascii="Cambria Math" w:hAnsi="Cambria Math" w:eastAsia="宋体" w:cs="宋体"/>
                    <w:i/>
                    <w:color w:val="auto"/>
                    <w:kern w:val="2"/>
                    <w:sz w:val="24"/>
                    <w:szCs w:val="24"/>
                    <w:highlight w:val="none"/>
                    <w:lang w:val="en-US" w:bidi="ar-SA"/>
                  </w:rPr>
                </m:ctrlPr>
              </m:naryPr>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up>
                <m:r>
                  <m:rPr>
                    <m:nor/>
                  </m:rPr>
                  <w:rPr>
                    <w:rFonts w:hint="eastAsia" w:ascii="Cambria Math" w:hAnsi="Cambria Math" w:eastAsia="宋体" w:cs="宋体"/>
                    <w:i/>
                    <w:color w:val="auto"/>
                    <w:kern w:val="2"/>
                    <w:sz w:val="24"/>
                    <w:szCs w:val="24"/>
                    <w:highlight w:val="none"/>
                    <w:lang w:val="en-US" w:eastAsia="zh-CN" w:bidi="ar-SA"/>
                  </w:rPr>
                  <m:t>n</m:t>
                </m:r>
                <m:ctrlPr>
                  <w:rPr>
                    <w:rFonts w:hint="eastAsia" w:ascii="Cambria Math" w:hAnsi="Cambria Math" w:eastAsia="宋体" w:cs="宋体"/>
                    <w:i/>
                    <w:color w:val="auto"/>
                    <w:kern w:val="2"/>
                    <w:sz w:val="24"/>
                    <w:szCs w:val="24"/>
                    <w:highlight w:val="none"/>
                    <w:lang w:val="en-US" w:bidi="ar-SA"/>
                  </w:rPr>
                </m:ctrlPr>
              </m:sup>
              <m:e>
                <m:sSub>
                  <m:sSubPr>
                    <m:ctrlPr>
                      <w:rPr>
                        <w:rFonts w:hint="eastAsia" w:ascii="Cambria Math" w:hAnsi="Cambria Math" w:eastAsia="宋体" w:cs="宋体"/>
                        <w:i/>
                        <w:color w:val="auto"/>
                        <w:kern w:val="2"/>
                        <w:sz w:val="24"/>
                        <w:szCs w:val="24"/>
                        <w:highlight w:val="none"/>
                        <w:lang w:val="en-US" w:bidi="ar-SA"/>
                      </w:rPr>
                    </m:ctrlPr>
                  </m:sSubPr>
                  <m:e>
                    <m:r>
                      <m:rPr/>
                      <w:rPr>
                        <w:rFonts w:hint="eastAsia" w:ascii="Cambria Math" w:hAnsi="Cambria Math" w:eastAsia="宋体" w:cs="宋体"/>
                        <w:color w:val="auto"/>
                        <w:kern w:val="2"/>
                        <w:sz w:val="24"/>
                        <w:szCs w:val="24"/>
                        <w:highlight w:val="none"/>
                        <w:lang w:val="en-US" w:eastAsia="zh-CN" w:bidi="ar-SA"/>
                      </w:rPr>
                      <m:t>(K</m:t>
                    </m:r>
                    <m:ctrlPr>
                      <w:rPr>
                        <w:rFonts w:hint="eastAsia" w:ascii="Cambria Math" w:hAnsi="Cambria Math" w:eastAsia="宋体" w:cs="宋体"/>
                        <w:i/>
                        <w:color w:val="auto"/>
                        <w:kern w:val="2"/>
                        <w:sz w:val="24"/>
                        <w:szCs w:val="24"/>
                        <w:highlight w:val="none"/>
                        <w:lang w:val="en-US" w:eastAsia="zh-CN" w:bidi="ar-SA"/>
                      </w:rPr>
                    </m:ctrlPr>
                  </m:e>
                  <m:sub>
                    <m:r>
                      <m:rPr>
                        <m:nor/>
                      </m:rPr>
                      <w:rPr>
                        <w:rFonts w:hint="eastAsia" w:ascii="Cambria Math" w:hAnsi="Cambria Math" w:eastAsia="宋体" w:cs="宋体"/>
                        <w:i/>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Sub>
                <m:r>
                  <m:rPr/>
                  <w:rPr>
                    <w:rFonts w:hint="eastAsia" w:ascii="Cambria Math" w:hAnsi="Cambria Math" w:eastAsia="宋体" w:cs="宋体"/>
                    <w:color w:val="auto"/>
                    <w:kern w:val="2"/>
                    <w:sz w:val="24"/>
                    <w:szCs w:val="24"/>
                    <w:highlight w:val="none"/>
                    <w:lang w:val="en-US" w:eastAsia="zh-CN" w:bidi="ar-SA"/>
                  </w:rPr>
                  <m:t>+20)</m:t>
                </m:r>
                <m:sSub>
                  <m:sSubPr>
                    <m:ctrlPr>
                      <w:rPr>
                        <w:rFonts w:hint="eastAsia" w:ascii="Cambria Math" w:hAnsi="Cambria Math" w:eastAsia="宋体" w:cs="宋体"/>
                        <w:i/>
                        <w:color w:val="auto"/>
                        <w:kern w:val="2"/>
                        <w:sz w:val="24"/>
                        <w:szCs w:val="24"/>
                        <w:highlight w:val="none"/>
                        <w:lang w:val="en-US" w:bidi="ar-SA"/>
                      </w:rPr>
                    </m:ctrlPr>
                  </m:sSubPr>
                  <m:e>
                    <m:r>
                      <m:rPr/>
                      <w:rPr>
                        <w:rFonts w:hint="default" w:ascii="Cambria Math" w:hAnsi="Cambria Math" w:eastAsia="宋体" w:cs="宋体"/>
                        <w:color w:val="auto"/>
                        <w:kern w:val="2"/>
                        <w:sz w:val="24"/>
                        <w:szCs w:val="24"/>
                        <w:highlight w:val="none"/>
                        <w:lang w:val="en-US" w:eastAsia="zh-CN" w:bidi="ar-SA"/>
                      </w:rPr>
                      <m:t>l</m:t>
                    </m:r>
                    <m:ctrlPr>
                      <w:rPr>
                        <w:rFonts w:hint="eastAsia" w:ascii="Cambria Math" w:hAnsi="Cambria Math" w:eastAsia="宋体" w:cs="宋体"/>
                        <w:i/>
                        <w:color w:val="auto"/>
                        <w:kern w:val="2"/>
                        <w:sz w:val="24"/>
                        <w:szCs w:val="24"/>
                        <w:highlight w:val="none"/>
                        <w:lang w:val="en-US" w:bidi="ar-SA"/>
                      </w:rPr>
                    </m:ctrlPr>
                  </m:e>
                  <m:sub>
                    <m:r>
                      <m:rPr/>
                      <w:rPr>
                        <w:rFonts w:hint="default" w:ascii="Cambria Math" w:hAnsi="Cambria Math" w:eastAsia="宋体" w:cs="宋体"/>
                        <w:color w:val="auto"/>
                        <w:kern w:val="2"/>
                        <w:sz w:val="24"/>
                        <w:szCs w:val="24"/>
                        <w:highlight w:val="none"/>
                        <w:lang w:val="en-US" w:eastAsia="zh-CN" w:bidi="ar-SA"/>
                      </w:rPr>
                      <m:t>j</m:t>
                    </m:r>
                    <m:ctrlPr>
                      <w:rPr>
                        <w:rFonts w:hint="eastAsia" w:ascii="Cambria Math" w:hAnsi="Cambria Math" w:eastAsia="宋体" w:cs="宋体"/>
                        <w:i/>
                        <w:color w:val="auto"/>
                        <w:kern w:val="2"/>
                        <w:sz w:val="24"/>
                        <w:szCs w:val="24"/>
                        <w:highlight w:val="none"/>
                        <w:lang w:val="en-US" w:bidi="ar-SA"/>
                      </w:rPr>
                    </m:ctrlPr>
                  </m:sub>
                </m:sSub>
                <m:ctrlPr>
                  <w:rPr>
                    <w:rFonts w:hint="eastAsia" w:ascii="Cambria Math" w:hAnsi="Cambria Math" w:eastAsia="宋体" w:cs="宋体"/>
                    <w:i/>
                    <w:color w:val="auto"/>
                    <w:kern w:val="2"/>
                    <w:sz w:val="24"/>
                    <w:szCs w:val="24"/>
                    <w:highlight w:val="none"/>
                    <w:lang w:val="en-US" w:bidi="ar-SA"/>
                  </w:rPr>
                </m:ctrlPr>
              </m:e>
            </m:nary>
            <m:ctrlPr>
              <w:rPr>
                <w:rFonts w:hint="eastAsia" w:ascii="Cambria Math" w:hAnsi="Cambria Math" w:eastAsia="宋体" w:cs="宋体"/>
                <w:i/>
                <w:color w:val="auto"/>
                <w:kern w:val="2"/>
                <w:sz w:val="24"/>
                <w:szCs w:val="24"/>
                <w:highlight w:val="none"/>
                <w:lang w:val="en-US" w:eastAsia="zh-CN" w:bidi="ar-SA"/>
              </w:rPr>
            </m:ctrlPr>
          </m:den>
        </m:f>
      </m:oMath>
      <w:r>
        <w:rPr>
          <w:rFonts w:hint="eastAsia" w:ascii="宋体" w:hAnsi="宋体" w:eastAsia="宋体" w:cs="宋体"/>
          <w:color w:val="auto"/>
          <w:sz w:val="24"/>
          <w:szCs w:val="24"/>
          <w:highlight w:val="none"/>
          <w:lang w:val="en-US" w:eastAsia="zh-CN"/>
        </w:rPr>
        <w:t>；</w:t>
      </w:r>
    </w:p>
    <w:p w14:paraId="58973F6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m</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标准板数量；</w:t>
      </w:r>
    </w:p>
    <w:p w14:paraId="27D84CFD">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n</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非标板数量；</w:t>
      </w:r>
    </w:p>
    <w:p w14:paraId="0DBEF094">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i</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第i块标准板；i=1，2，…，m；</w:t>
      </w:r>
    </w:p>
    <w:p w14:paraId="31B8F4B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j</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第j块非标板；j=1，2，…，n；</w:t>
      </w:r>
    </w:p>
    <w:p w14:paraId="0EB203C7">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D</w:t>
      </w:r>
      <w:r>
        <w:rPr>
          <w:rFonts w:hint="eastAsia" w:ascii="宋体" w:hAnsi="宋体" w:eastAsia="宋体" w:cs="宋体"/>
          <w:color w:val="auto"/>
          <w:sz w:val="24"/>
          <w:szCs w:val="24"/>
          <w:highlight w:val="none"/>
          <w:vertAlign w:val="subscript"/>
          <w:lang w:val="en-US" w:eastAsia="zh-CN"/>
        </w:rPr>
        <w:t>b</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洞口宽度（mm）；</w:t>
      </w:r>
    </w:p>
    <w:p w14:paraId="7D9E6663">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D</w:t>
      </w:r>
      <w:r>
        <w:rPr>
          <w:rFonts w:hint="eastAsia" w:ascii="宋体" w:hAnsi="宋体" w:eastAsia="宋体" w:cs="宋体"/>
          <w:color w:val="auto"/>
          <w:sz w:val="24"/>
          <w:szCs w:val="24"/>
          <w:highlight w:val="none"/>
          <w:vertAlign w:val="subscript"/>
          <w:lang w:val="en-US" w:eastAsia="zh-CN"/>
        </w:rPr>
        <w:t>h</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洞口长度（mm）；</w:t>
      </w:r>
    </w:p>
    <w:p w14:paraId="50FDE092">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FL</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建筑标高（m）；</w:t>
      </w:r>
    </w:p>
    <w:p w14:paraId="74BAE687">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H</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结构标高（m）；</w:t>
      </w:r>
    </w:p>
    <w:p w14:paraId="542EA236">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c</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建筑面层度度（mm）；FL=H+c；</w:t>
      </w:r>
    </w:p>
    <w:p w14:paraId="5D09CEA3">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0" w:firstLineChars="0"/>
        <w:jc w:val="left"/>
        <w:textAlignment w:val="auto"/>
        <w:rPr>
          <w:rFonts w:hint="eastAsia" w:ascii="宋体" w:hAnsi="宋体" w:eastAsia="宋体" w:cs="宋体"/>
          <w:color w:val="auto"/>
          <w:sz w:val="24"/>
          <w:szCs w:val="24"/>
          <w:highlight w:val="none"/>
          <w:lang w:val="en-US" w:eastAsia="zh-CN"/>
        </w:rPr>
      </w:pPr>
    </w:p>
    <w:p w14:paraId="452761D7">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rPr>
      </w:pPr>
    </w:p>
    <w:p w14:paraId="04CEE3E4">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rPr>
      </w:pPr>
    </w:p>
    <w:p w14:paraId="373D88EB">
      <w:pPr>
        <w:pStyle w:val="3"/>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7" w:name="_Toc12662"/>
      <w:r>
        <w:rPr>
          <w:rFonts w:hint="eastAsia" w:ascii="宋体" w:hAnsi="宋体" w:eastAsia="宋体" w:cs="宋体"/>
          <w:color w:val="auto"/>
          <w:sz w:val="24"/>
          <w:szCs w:val="24"/>
          <w:highlight w:val="none"/>
          <w:lang w:val="en-US" w:eastAsia="zh-CN"/>
        </w:rPr>
        <w:t>2.2 排版法则</w:t>
      </w:r>
      <w:bookmarkEnd w:id="7"/>
    </w:p>
    <w:p w14:paraId="4EE65C3B">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AI智能体排版八大原则：</w:t>
      </w:r>
    </w:p>
    <w:p w14:paraId="3BEFE17B">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（1）模数优先、非标板定制原则</w:t>
      </w:r>
    </w:p>
    <w:p w14:paraId="5C6EB209">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板材模数规格：</w:t>
      </w:r>
      <w:r>
        <w:rPr>
          <w:rFonts w:hint="eastAsia" w:ascii="宋体" w:hAnsi="宋体" w:eastAsia="宋体" w:cs="宋体"/>
          <w:color w:val="auto"/>
          <w:sz w:val="24"/>
          <w:szCs w:val="24"/>
          <w:highlight w:val="none"/>
          <w:lang w:val="en-US" w:eastAsia="zh-CN"/>
        </w:rPr>
        <w:t>优先使用厂家标准整板。</w:t>
      </w:r>
    </w:p>
    <w:p w14:paraId="553ED1EB">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非标板定制：集中下料以避免零散切割；统一非标板尺寸，减少非标类型。非标收边板尽量布置在两端、集中于房间阴角/隐蔽侧。</w:t>
      </w:r>
    </w:p>
    <w:p w14:paraId="6460D6B7">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标准板宽度模数为K。实际生产板材可能有正负公差，要求现场安装板缝3mm，则排版时以K+3为模数排布。</w:t>
      </w:r>
    </w:p>
    <w:p w14:paraId="79C58850">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回风道尺寸：回风夹道</w:t>
      </w:r>
      <w:r>
        <w:rPr>
          <w:rFonts w:ascii="宋体" w:hAnsi="宋体" w:eastAsia="宋体" w:cs="宋体"/>
          <w:color w:val="auto"/>
          <w:sz w:val="24"/>
          <w:szCs w:val="24"/>
          <w:highlight w:val="none"/>
        </w:rPr>
        <w:t>原始</w:t>
      </w:r>
      <w:r>
        <w:rPr>
          <w:rFonts w:hint="eastAsia" w:ascii="宋体" w:hAnsi="宋体" w:eastAsia="宋体" w:cs="宋体"/>
          <w:color w:val="auto"/>
          <w:sz w:val="24"/>
          <w:szCs w:val="24"/>
          <w:highlight w:val="none"/>
          <w:lang w:val="en-US" w:eastAsia="zh-CN"/>
        </w:rPr>
        <w:t>尺寸为600*350时，</w:t>
      </w:r>
      <w:r>
        <w:rPr>
          <w:rFonts w:ascii="宋体" w:hAnsi="宋体" w:eastAsia="宋体" w:cs="宋体"/>
          <w:color w:val="auto"/>
          <w:sz w:val="24"/>
          <w:szCs w:val="24"/>
          <w:highlight w:val="none"/>
        </w:rPr>
        <w:t>允许将夹道宽度优化</w:t>
      </w:r>
      <w:r>
        <w:rPr>
          <w:rFonts w:hint="eastAsia" w:ascii="宋体" w:hAnsi="宋体" w:eastAsia="宋体" w:cs="宋体"/>
          <w:color w:val="auto"/>
          <w:sz w:val="24"/>
          <w:szCs w:val="24"/>
          <w:highlight w:val="none"/>
          <w:lang w:val="en-US" w:eastAsia="zh-CN"/>
        </w:rPr>
        <w:t>为</w:t>
      </w:r>
      <w:r>
        <w:rPr>
          <w:rFonts w:hint="eastAsia" w:ascii="宋体" w:hAnsi="宋体" w:eastAsia="宋体" w:cs="宋体"/>
          <w:color w:val="auto"/>
          <w:sz w:val="24"/>
          <w:szCs w:val="24"/>
          <w:highlight w:val="none"/>
          <w:lang w:val="en-US" w:eastAsia="zh-CN"/>
        </w:rPr>
        <w:t>580*350，</w:t>
      </w:r>
      <w:r>
        <w:rPr>
          <w:rFonts w:ascii="宋体" w:hAnsi="宋体" w:eastAsia="宋体" w:cs="宋体"/>
          <w:color w:val="auto"/>
          <w:sz w:val="24"/>
          <w:szCs w:val="24"/>
          <w:highlight w:val="none"/>
        </w:rPr>
        <w:t>以控制板材损耗、提升材料利用率为准则</w:t>
      </w:r>
      <w:r>
        <w:rPr>
          <w:rFonts w:hint="eastAsia" w:ascii="宋体" w:hAnsi="宋体" w:eastAsia="宋体" w:cs="宋体"/>
          <w:color w:val="auto"/>
          <w:sz w:val="24"/>
          <w:szCs w:val="24"/>
          <w:highlight w:val="none"/>
          <w:lang w:val="en-US" w:eastAsia="zh-CN"/>
        </w:rPr>
        <w:t>。</w:t>
      </w:r>
    </w:p>
    <w:p w14:paraId="7C4A9A30">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ascii="宋体" w:hAnsi="宋体" w:eastAsia="宋体" w:cs="宋体"/>
          <w:color w:val="auto"/>
          <w:sz w:val="24"/>
          <w:szCs w:val="24"/>
          <w:highlight w:val="none"/>
        </w:rPr>
        <w:t>非标板材宽度尺寸按5模数归整，</w:t>
      </w:r>
      <w:r>
        <w:rPr>
          <w:rFonts w:hint="eastAsia" w:ascii="宋体" w:hAnsi="宋体" w:eastAsia="宋体" w:cs="宋体"/>
          <w:color w:val="auto"/>
          <w:sz w:val="24"/>
          <w:szCs w:val="24"/>
          <w:highlight w:val="none"/>
          <w:lang w:val="en-US" w:eastAsia="zh-CN"/>
        </w:rPr>
        <w:t>板材</w:t>
      </w:r>
      <w:r>
        <w:rPr>
          <w:rFonts w:ascii="宋体" w:hAnsi="宋体" w:eastAsia="宋体" w:cs="宋体"/>
          <w:color w:val="auto"/>
          <w:sz w:val="24"/>
          <w:szCs w:val="24"/>
          <w:highlight w:val="none"/>
        </w:rPr>
        <w:t>规格尾数为0或5。</w:t>
      </w:r>
    </w:p>
    <w:p w14:paraId="5B0796F1">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p>
    <w:p w14:paraId="1E7D1DBF">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（2）墙板排版原则</w:t>
      </w:r>
    </w:p>
    <w:p w14:paraId="4D20C3DD">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竖向</w:t>
      </w:r>
      <w:r>
        <w:rPr>
          <w:rFonts w:hint="eastAsia" w:ascii="宋体" w:hAnsi="宋体" w:eastAsia="宋体" w:cs="宋体"/>
          <w:color w:val="auto"/>
          <w:sz w:val="24"/>
          <w:szCs w:val="24"/>
          <w:highlight w:val="none"/>
          <w:lang w:val="en-US" w:eastAsia="zh-CN"/>
        </w:rPr>
        <w:t>通缝规则</w:t>
      </w:r>
      <w:r>
        <w:rPr>
          <w:rFonts w:hint="eastAsia" w:ascii="宋体" w:hAnsi="宋体" w:eastAsia="宋体" w:cs="宋体"/>
          <w:color w:val="auto"/>
          <w:sz w:val="24"/>
          <w:szCs w:val="24"/>
          <w:highlight w:val="none"/>
          <w:lang w:val="en-US" w:eastAsia="zh-CN"/>
        </w:rPr>
        <w:t>：整板竖向通高，尽量减少竖向拼接缝；超高房间（＞</w:t>
      </w:r>
      <w:r>
        <w:rPr>
          <w:rFonts w:hint="eastAsia" w:ascii="宋体" w:hAnsi="宋体" w:eastAsia="宋体" w:cs="宋体"/>
          <w:color w:val="auto"/>
          <w:sz w:val="24"/>
          <w:szCs w:val="24"/>
          <w:highlight w:val="none"/>
          <w:lang w:val="en-US" w:eastAsia="zh-CN"/>
        </w:rPr>
        <w:t>4.5</w:t>
      </w:r>
      <w:r>
        <w:rPr>
          <w:rFonts w:hint="eastAsia" w:ascii="宋体" w:hAnsi="宋体" w:eastAsia="宋体" w:cs="宋体"/>
          <w:color w:val="auto"/>
          <w:sz w:val="24"/>
          <w:szCs w:val="24"/>
          <w:highlight w:val="none"/>
          <w:lang w:val="en-US" w:eastAsia="zh-CN"/>
        </w:rPr>
        <w:t>m）不得已拼接时，水平拼缝避开离地1.2~1.8m操作区。</w:t>
      </w:r>
    </w:p>
    <w:p w14:paraId="11902170">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竖向</w:t>
      </w:r>
      <w:r>
        <w:rPr>
          <w:rFonts w:hint="eastAsia" w:ascii="宋体" w:hAnsi="宋体" w:eastAsia="宋体" w:cs="宋体"/>
          <w:color w:val="auto"/>
          <w:sz w:val="24"/>
          <w:szCs w:val="24"/>
          <w:highlight w:val="none"/>
          <w:lang w:val="en-US" w:eastAsia="zh-CN"/>
        </w:rPr>
        <w:t>错缝规则：墙板上下错缝≥300mm。</w:t>
      </w:r>
    </w:p>
    <w:p w14:paraId="225507CA">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横向：从阳角起步排布，收边板置于阴角，宽度≥150mm。</w:t>
      </w:r>
    </w:p>
    <w:p w14:paraId="5BDD421F">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（3）吊顶排版原则</w:t>
      </w:r>
    </w:p>
    <w:p w14:paraId="00A0F93E">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根据洁净等级和结构需求分区制定对缝策略：高洁净区（百/千级）优先错缝，确保围护结构强度；</w:t>
      </w:r>
      <w:r>
        <w:rPr>
          <w:rFonts w:hint="eastAsia" w:ascii="宋体" w:hAnsi="宋体" w:eastAsia="宋体" w:cs="宋体"/>
          <w:color w:val="auto"/>
          <w:sz w:val="24"/>
          <w:szCs w:val="24"/>
          <w:highlight w:val="none"/>
          <w:lang w:val="en-US" w:eastAsia="zh-CN"/>
        </w:rPr>
        <w:t>其他工况下墙板竖缝上下对缝（通缝）。普通辅助间可通缝/错缝排布。</w:t>
      </w:r>
    </w:p>
    <w:p w14:paraId="0615546C">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高效风口整板居中布置，单块顶板最多1个开孔，多高效风口区域均分板块；</w:t>
      </w:r>
    </w:p>
    <w:p w14:paraId="53FE3251">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丝杆吊点：每块板4角点处布置吊点（FFU龙骨单独布置），沿板宽方向吊点间距1.2~1.5米。</w:t>
      </w:r>
    </w:p>
    <w:p w14:paraId="1D5284FD">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顶板优先沿房间长边方向排版，减少板材切割次数。</w:t>
      </w:r>
    </w:p>
    <w:p w14:paraId="3FFE1368">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遇高低顶则板需缩5mm。四边均为土建墙，四周均留</w:t>
      </w:r>
      <w:r>
        <w:rPr>
          <w:rFonts w:hint="eastAsia" w:ascii="宋体" w:hAnsi="宋体" w:eastAsia="宋体" w:cs="宋体"/>
          <w:color w:val="auto"/>
          <w:sz w:val="24"/>
          <w:szCs w:val="24"/>
          <w:highlight w:val="none"/>
          <w:lang w:val="en-US" w:eastAsia="zh-CN"/>
        </w:rPr>
        <w:t>20-25</w:t>
      </w:r>
      <w:r>
        <w:rPr>
          <w:rFonts w:hint="eastAsia" w:ascii="宋体" w:hAnsi="宋体" w:eastAsia="宋体" w:cs="宋体"/>
          <w:color w:val="auto"/>
          <w:sz w:val="24"/>
          <w:szCs w:val="24"/>
          <w:highlight w:val="none"/>
        </w:rPr>
        <w:t>mm</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土建误差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t>
      </w:r>
    </w:p>
    <w:p w14:paraId="4984CD62">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水平错缝规则：顶板横竖错缝≥200mm。</w:t>
      </w:r>
    </w:p>
    <w:p w14:paraId="4FC79C8B">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p>
    <w:p w14:paraId="7A8B570A">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（4）开孔避缝原则（洞口避让）：</w:t>
      </w:r>
    </w:p>
    <w:p w14:paraId="6C8C6250">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自动</w:t>
      </w:r>
      <w:r>
        <w:rPr>
          <w:rFonts w:hint="eastAsia" w:ascii="宋体" w:hAnsi="宋体" w:eastAsia="宋体" w:cs="宋体"/>
          <w:color w:val="auto"/>
          <w:sz w:val="24"/>
          <w:szCs w:val="24"/>
          <w:highlight w:val="none"/>
          <w:lang w:val="en-US" w:eastAsia="zh-CN"/>
        </w:rPr>
        <w:t>避开门窗/洞口，生成对称/最优分割，避免非标板。</w:t>
      </w:r>
    </w:p>
    <w:p w14:paraId="0EE932E1">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小洞口b</w:t>
      </w:r>
      <w:r>
        <w:rPr>
          <w:rFonts w:hint="eastAsia" w:ascii="微软雅黑" w:hAnsi="微软雅黑" w:eastAsia="微软雅黑" w:cs="微软雅黑"/>
          <w:b w:val="0"/>
          <w:bCs w:val="0"/>
          <w:color w:val="auto"/>
          <w:sz w:val="24"/>
          <w:szCs w:val="24"/>
          <w:highlight w:val="none"/>
          <w:lang w:val="en-US" w:eastAsia="zh-CN"/>
        </w:rPr>
        <w:t>&lt;</w:t>
      </w:r>
      <w:r>
        <w:rPr>
          <w:rFonts w:hint="eastAsia" w:ascii="宋体" w:hAnsi="宋体" w:eastAsia="宋体" w:cs="宋体"/>
          <w:color w:val="auto"/>
          <w:sz w:val="24"/>
          <w:szCs w:val="24"/>
          <w:highlight w:val="none"/>
          <w:lang w:val="en-US" w:eastAsia="zh-CN"/>
        </w:rPr>
        <w:t>K：开孔必须落在单块整板板面，严禁洞口骑缝。高洁净区（百/千级）强制执行，杜绝漏尘死角。包括且不限于FFU、风口、灯具、穿墙孔。FFU整板居中布置，单块顶板最多1个FFU开孔，多FFU区域均分板块。</w:t>
      </w:r>
    </w:p>
    <w:p w14:paraId="2C627DF8">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大洞口b≥K：周边必须采用整板，严禁洞口骑缝。包括且不限于门窗洞口、高效过滤器送风口。洞口左右两侧优先整板（宽度≥300mm），洞口上下横板工厂预制裁口，禁止现场切洞；传递窗整板预埋预制。</w:t>
      </w:r>
    </w:p>
    <w:p w14:paraId="03DEE5F9">
      <w:pPr>
        <w:pageBreakBefore w:val="0"/>
        <w:widowControl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jc w:val="both"/>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洞口排布：排版优先依据暖通风口布局，再确定灯具、消防、设备等开口位置，确保各专业洞口不冲突。具体结合专业需求确定排布优先级。</w:t>
      </w:r>
    </w:p>
    <w:p w14:paraId="5D35F7B1">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灯具、风口尽量居板中排布；偏心安装风口离板缝至少100mm，灯具根据实际情况横平竖直排版。</w:t>
      </w:r>
    </w:p>
    <w:p w14:paraId="0F2D9298">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p>
    <w:p w14:paraId="748F3A0C">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（5）搭接/收口密封原则：</w:t>
      </w:r>
    </w:p>
    <w:p w14:paraId="3D19E8BF">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全域</w:t>
      </w:r>
      <w:r>
        <w:rPr>
          <w:rFonts w:hint="eastAsia" w:ascii="宋体" w:hAnsi="宋体" w:eastAsia="宋体" w:cs="宋体"/>
          <w:color w:val="auto"/>
          <w:sz w:val="24"/>
          <w:szCs w:val="24"/>
          <w:highlight w:val="none"/>
          <w:lang w:val="en-US" w:eastAsia="zh-CN"/>
        </w:rPr>
        <w:t>阴</w:t>
      </w:r>
      <w:r>
        <w:rPr>
          <w:rFonts w:hint="eastAsia" w:ascii="宋体" w:hAnsi="宋体" w:eastAsia="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阳角</w:t>
      </w:r>
      <w:r>
        <w:rPr>
          <w:rFonts w:ascii="宋体" w:hAnsi="宋体" w:eastAsia="宋体" w:cs="宋体"/>
          <w:color w:val="auto"/>
          <w:sz w:val="24"/>
          <w:szCs w:val="24"/>
          <w:highlight w:val="none"/>
        </w:rPr>
        <w:t>圆弧收口</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常规洁净区：阴角R≥50mm一体化圆弧铝；无菌制药A级、BSL3实验室：R≥100mm大圆弧；墙地、墙顶交接全部通长圆弧处理。</w:t>
      </w:r>
    </w:p>
    <w:p w14:paraId="117FC76C">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一体式转角板标准尺寸：50mm转角板阳角宽度尺寸W1（或W2）≥100mm；100mm转角板阳角宽度尺寸W1（或W2）≥150mm；高度H＞3000mm的转角板，W1（或W2）＜400mm（W1+W2≤580或1180，排版两边尺寸尽量保持一致，减少视觉错台）。</w:t>
      </w:r>
    </w:p>
    <w:p w14:paraId="604CF01F">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门窗包边。</w:t>
      </w:r>
    </w:p>
    <w:p w14:paraId="555A8DF9">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洞口、吊顶临边采用铝形材或不锈钢材料收口</w:t>
      </w:r>
    </w:p>
    <w:p w14:paraId="09765121">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密封规则：连续气密；高洁净/BSL3车间执行双面密封。</w:t>
      </w:r>
      <w:r>
        <w:rPr>
          <w:rFonts w:hint="eastAsia" w:ascii="宋体" w:hAnsi="宋体" w:eastAsia="宋体" w:cs="宋体"/>
          <w:color w:val="auto"/>
          <w:sz w:val="24"/>
          <w:szCs w:val="24"/>
          <w:highlight w:val="none"/>
          <w:lang w:val="en-US" w:eastAsia="zh-CN"/>
        </w:rPr>
        <w:t>中空回风夹道墙板企口内置弹性密封胶条，板缝内外双侧双面密封；回风百叶开孔全周铝型材封边配双层密封垫；回风腔与洁净区无气流串漏。</w:t>
      </w:r>
    </w:p>
    <w:p w14:paraId="2EB7D656">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default" w:ascii="宋体" w:hAnsi="宋体" w:eastAsia="宋体" w:cs="宋体"/>
          <w:color w:val="auto"/>
          <w:sz w:val="24"/>
          <w:szCs w:val="24"/>
          <w:highlight w:val="none"/>
          <w:lang w:val="en-US" w:eastAsia="zh-CN"/>
        </w:rPr>
      </w:pPr>
    </w:p>
    <w:p w14:paraId="455A9EEF">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（6）包柱、异形区原则</w:t>
      </w:r>
    </w:p>
    <w:p w14:paraId="280EF7D2">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结构柱优先整板包覆，4个阳角采用50外圆柱（JH5008），柱体周边收边板统一规格，批量预制。</w:t>
      </w:r>
    </w:p>
    <w:p w14:paraId="3EF85AF3">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与结构柱和土建墙净距20-25mm；墙总长度20米以上的按25mm。</w:t>
      </w:r>
    </w:p>
    <w:p w14:paraId="3D55D802">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p>
    <w:p w14:paraId="189A2438">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（7）损耗控制原则</w:t>
      </w:r>
    </w:p>
    <w:p w14:paraId="74B52871">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以损耗最小原则、非标类型最少为原则（确认对缝区域）。</w:t>
      </w:r>
    </w:p>
    <w:p w14:paraId="6ABF69AA">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通用管控要求：整板占比≥85%，材料综合损耗率≤5%</w:t>
      </w:r>
    </w:p>
    <w:p w14:paraId="12D44C19">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常规工程项目排版损耗率：医药主洁净项目≤10%；电子车间项目≤4%；食品辅助车间项目≤5%</w:t>
      </w:r>
    </w:p>
    <w:p w14:paraId="088D6BE0">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现场安装合理规划排版基准点，分散土建偏差，避免产生大量小尺寸非标板。</w:t>
      </w:r>
    </w:p>
    <w:p w14:paraId="3DAF57C2">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p>
    <w:p w14:paraId="6CA1F8FE">
      <w:pPr>
        <w:pageBreakBefore w:val="0"/>
        <w:widowControl/>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（8）美观统一原则</w:t>
      </w:r>
    </w:p>
    <w:p w14:paraId="4776CEE4">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同一区域内非标板对称布置，避免单侧集中。</w:t>
      </w:r>
    </w:p>
    <w:p w14:paraId="11032D7C">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灯具、风口、过滤器、喷淋、报警器等尽量成排成列，与顶板拼缝对齐或居板中。</w:t>
      </w:r>
    </w:p>
    <w:p w14:paraId="724AD430">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br w:type="page"/>
      </w:r>
    </w:p>
    <w:p w14:paraId="0AA69F69">
      <w:pPr>
        <w:bidi w:val="0"/>
        <w:rPr>
          <w:rFonts w:hint="eastAsia" w:ascii="宋体" w:hAnsi="宋体" w:eastAsia="宋体" w:cs="宋体"/>
          <w:color w:val="auto"/>
          <w:highlight w:val="none"/>
          <w:lang w:val="en-US" w:eastAsia="zh-CN"/>
        </w:rPr>
      </w:pPr>
    </w:p>
    <w:p w14:paraId="41AB4C4B">
      <w:pPr>
        <w:pStyle w:val="3"/>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8" w:name="_Toc3297"/>
      <w:r>
        <w:rPr>
          <w:rFonts w:hint="eastAsia" w:ascii="宋体" w:hAnsi="宋体" w:eastAsia="宋体" w:cs="宋体"/>
          <w:color w:val="auto"/>
          <w:sz w:val="24"/>
          <w:szCs w:val="24"/>
          <w:highlight w:val="none"/>
          <w:lang w:val="en-US" w:eastAsia="zh-CN"/>
        </w:rPr>
        <w:t>2.3 排版步骤</w:t>
      </w:r>
      <w:bookmarkEnd w:id="8"/>
    </w:p>
    <w:p w14:paraId="12408851">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AI智能体排版六大步骤如下：</w:t>
      </w:r>
    </w:p>
    <w:p w14:paraId="0F1D6FEC">
      <w:pPr>
        <w:pStyle w:val="4"/>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9" w:name="_Toc10602"/>
      <w:r>
        <w:rPr>
          <w:rFonts w:hint="eastAsia" w:ascii="宋体" w:hAnsi="宋体" w:eastAsia="宋体" w:cs="宋体"/>
          <w:color w:val="auto"/>
          <w:sz w:val="24"/>
          <w:szCs w:val="24"/>
          <w:highlight w:val="none"/>
          <w:lang w:val="en-US" w:eastAsia="zh-CN"/>
        </w:rPr>
        <w:t>第一步：AI智能体自主学习</w:t>
      </w:r>
      <w:bookmarkEnd w:id="9"/>
    </w:p>
    <w:p w14:paraId="4D7FAEE3">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（一）输入文件标准</w:t>
      </w:r>
    </w:p>
    <w:p w14:paraId="0A72D019">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1、产品数据库：彩钢板、铝型材、辅件等构件的标准尺寸。</w:t>
      </w:r>
    </w:p>
    <w:p w14:paraId="62579DDF">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2、图库：墙板、吊顶的连接方式。</w:t>
      </w:r>
    </w:p>
    <w:p w14:paraId="18308465">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（二）输出文件标准</w:t>
      </w:r>
    </w:p>
    <w:p w14:paraId="62296CE5">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1、制图标准：文字、标注、图层、颜色、标准图块等。</w:t>
      </w:r>
    </w:p>
    <w:p w14:paraId="1D316F4C">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2、文件格式：Dwg/Dxf/Pdf格式图纸、word版分析报告、excel工程量统计表。</w:t>
      </w:r>
    </w:p>
    <w:p w14:paraId="210E0167">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（三）其他排版相关资料</w:t>
      </w:r>
    </w:p>
    <w:p w14:paraId="0ABC3296">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排版法则、适用场景、典型案例、规范图集等</w:t>
      </w:r>
    </w:p>
    <w:p w14:paraId="16C50C8E">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default" w:ascii="宋体" w:hAnsi="宋体" w:eastAsia="宋体" w:cs="宋体"/>
          <w:color w:val="auto"/>
          <w:sz w:val="24"/>
          <w:szCs w:val="24"/>
          <w:highlight w:val="none"/>
          <w:lang w:val="en-US" w:eastAsia="zh-CN"/>
        </w:rPr>
      </w:pPr>
    </w:p>
    <w:p w14:paraId="2D0B396D">
      <w:pPr>
        <w:pStyle w:val="4"/>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0" w:name="_Toc7781"/>
      <w:r>
        <w:rPr>
          <w:rFonts w:hint="eastAsia" w:ascii="宋体" w:hAnsi="宋体" w:eastAsia="宋体" w:cs="宋体"/>
          <w:color w:val="auto"/>
          <w:sz w:val="24"/>
          <w:szCs w:val="24"/>
          <w:highlight w:val="none"/>
          <w:lang w:val="en-US" w:eastAsia="zh-CN"/>
        </w:rPr>
        <w:t>第二步：输入条件</w:t>
      </w:r>
      <w:bookmarkEnd w:id="10"/>
    </w:p>
    <w:p w14:paraId="3452A0B9">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排版总参数</w:t>
      </w:r>
    </w:p>
    <w:tbl>
      <w:tblPr>
        <w:tblStyle w:val="3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658"/>
        <w:gridCol w:w="5864"/>
      </w:tblGrid>
      <w:tr w14:paraId="6F78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0" w:hRule="atLeast"/>
        </w:trPr>
        <w:tc>
          <w:tcPr>
            <w:tcW w:w="5000" w:type="pct"/>
            <w:gridSpan w:val="2"/>
            <w:tcBorders>
              <w:top w:val="single" w:color="000000" w:sz="4" w:space="0"/>
              <w:left w:val="single" w:color="000000" w:sz="4" w:space="0"/>
              <w:bottom w:val="single" w:color="000000" w:sz="4" w:space="0"/>
              <w:right w:val="nil"/>
            </w:tcBorders>
            <w:shd w:val="clear" w:color="auto" w:fill="auto"/>
            <w:vAlign w:val="center"/>
          </w:tcPr>
          <w:p w14:paraId="6C637CE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center"/>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彩钢板工程排版参数</w:t>
            </w:r>
          </w:p>
        </w:tc>
      </w:tr>
      <w:tr w14:paraId="732A7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D64E0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项目名称：</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3487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single"/>
              </w:rPr>
            </w:pPr>
            <w:r>
              <w:rPr>
                <w:rFonts w:hint="eastAsia" w:ascii="宋体" w:hAnsi="宋体" w:eastAsia="宋体" w:cs="宋体"/>
                <w:b/>
                <w:bCs/>
                <w:i w:val="0"/>
                <w:iCs w:val="0"/>
                <w:color w:val="auto"/>
                <w:kern w:val="0"/>
                <w:sz w:val="24"/>
                <w:szCs w:val="24"/>
                <w:highlight w:val="none"/>
                <w:u w:val="single"/>
                <w:lang w:val="en-US" w:eastAsia="zh-CN" w:bidi="ar"/>
              </w:rPr>
              <w:t>_____</w:t>
            </w:r>
          </w:p>
        </w:tc>
      </w:tr>
      <w:tr w14:paraId="4358C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3D65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项目负责人</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ABF5E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single"/>
              </w:rPr>
            </w:pPr>
            <w:r>
              <w:rPr>
                <w:rFonts w:hint="eastAsia" w:ascii="宋体" w:hAnsi="宋体" w:eastAsia="宋体" w:cs="宋体"/>
                <w:b/>
                <w:bCs/>
                <w:i w:val="0"/>
                <w:iCs w:val="0"/>
                <w:color w:val="auto"/>
                <w:kern w:val="0"/>
                <w:sz w:val="24"/>
                <w:szCs w:val="24"/>
                <w:highlight w:val="none"/>
                <w:u w:val="single"/>
                <w:lang w:val="en-US" w:eastAsia="zh-CN" w:bidi="ar"/>
              </w:rPr>
              <w:t>_____</w:t>
            </w:r>
          </w:p>
        </w:tc>
      </w:tr>
      <w:tr w14:paraId="4E0BE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7FC23">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b/>
                <w:bCs/>
                <w:i w:val="0"/>
                <w:iCs w:val="0"/>
                <w:color w:val="auto"/>
                <w:sz w:val="24"/>
                <w:szCs w:val="24"/>
                <w:highlight w:val="none"/>
                <w:u w:val="none"/>
              </w:rPr>
            </w:pP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52EE86">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b/>
                <w:bCs/>
                <w:i w:val="0"/>
                <w:iCs w:val="0"/>
                <w:color w:val="auto"/>
                <w:sz w:val="24"/>
                <w:szCs w:val="24"/>
                <w:highlight w:val="none"/>
                <w:u w:val="single"/>
              </w:rPr>
            </w:pPr>
          </w:p>
        </w:tc>
      </w:tr>
      <w:tr w14:paraId="18009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A71C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一、基础数据</w:t>
            </w:r>
          </w:p>
        </w:tc>
      </w:tr>
      <w:tr w14:paraId="793EF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A23F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lang w:val="en-US"/>
              </w:rPr>
            </w:pPr>
            <w:r>
              <w:rPr>
                <w:rFonts w:hint="eastAsia" w:ascii="宋体" w:hAnsi="宋体" w:eastAsia="宋体" w:cs="宋体"/>
                <w:b/>
                <w:bCs/>
                <w:i w:val="0"/>
                <w:iCs w:val="0"/>
                <w:color w:val="auto"/>
                <w:kern w:val="0"/>
                <w:sz w:val="24"/>
                <w:szCs w:val="24"/>
                <w:highlight w:val="none"/>
                <w:u w:val="none"/>
                <w:lang w:val="en-US" w:eastAsia="zh-CN" w:bidi="ar"/>
              </w:rPr>
              <w:t>现场实测数据</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8AB9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有 ☑ 无</w:t>
            </w:r>
          </w:p>
        </w:tc>
      </w:tr>
      <w:tr w14:paraId="50FF2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7BF7B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工艺设备图纸</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3398C">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有 □ 无</w:t>
            </w:r>
          </w:p>
        </w:tc>
      </w:tr>
      <w:tr w14:paraId="3BB9E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B88B1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回风道尺寸是否优化</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8BA5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是  □ 否</w:t>
            </w:r>
          </w:p>
        </w:tc>
      </w:tr>
      <w:tr w14:paraId="3CB24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3AE86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夹道风管是否下伸接风口</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9C8C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是  □ 否</w:t>
            </w:r>
          </w:p>
        </w:tc>
      </w:tr>
      <w:tr w14:paraId="0AB28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11D71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回风道内墙板能否取消</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A9DA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是  □ 否</w:t>
            </w:r>
          </w:p>
        </w:tc>
      </w:tr>
      <w:tr w14:paraId="4A93A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3F9F4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是否允许拼板</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69218">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是  □ 否</w:t>
            </w:r>
          </w:p>
        </w:tc>
      </w:tr>
      <w:tr w14:paraId="27A57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45FE66">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b/>
                <w:bCs/>
                <w:i w:val="0"/>
                <w:iCs w:val="0"/>
                <w:color w:val="auto"/>
                <w:sz w:val="24"/>
                <w:szCs w:val="24"/>
                <w:highlight w:val="none"/>
                <w:u w:val="none"/>
              </w:rPr>
            </w:pP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7949D">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i w:val="0"/>
                <w:iCs w:val="0"/>
                <w:color w:val="auto"/>
                <w:sz w:val="24"/>
                <w:szCs w:val="24"/>
                <w:highlight w:val="none"/>
                <w:u w:val="none"/>
              </w:rPr>
            </w:pPr>
          </w:p>
        </w:tc>
      </w:tr>
      <w:tr w14:paraId="7F0D8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C2544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二. 适用场景</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E6D7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p>
        </w:tc>
      </w:tr>
      <w:tr w14:paraId="3CCCB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8055D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按行业分类</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59F8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w:t>
            </w:r>
            <w:r>
              <w:rPr>
                <w:rFonts w:hint="eastAsia" w:ascii="宋体" w:hAnsi="宋体" w:eastAsia="宋体" w:cs="宋体"/>
                <w:color w:val="auto"/>
                <w:sz w:val="24"/>
                <w:szCs w:val="24"/>
                <w:highlight w:val="none"/>
                <w:lang w:val="en-US" w:eastAsia="zh-CN"/>
              </w:rPr>
              <w:t>制药/医疗器械行业</w:t>
            </w:r>
            <w:r>
              <w:rPr>
                <w:rFonts w:hint="eastAsia" w:ascii="宋体" w:hAnsi="宋体" w:eastAsia="宋体" w:cs="宋体"/>
                <w:i w:val="0"/>
                <w:iCs w:val="0"/>
                <w:color w:val="auto"/>
                <w:kern w:val="0"/>
                <w:sz w:val="24"/>
                <w:szCs w:val="24"/>
                <w:highlight w:val="none"/>
                <w:u w:val="none"/>
                <w:lang w:val="en-US" w:eastAsia="zh-CN" w:bidi="ar"/>
              </w:rPr>
              <w:t xml:space="preserve"> </w:t>
            </w:r>
          </w:p>
          <w:p w14:paraId="2ED4699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w:t>
            </w:r>
            <w:r>
              <w:rPr>
                <w:rFonts w:hint="eastAsia" w:ascii="宋体" w:hAnsi="宋体" w:eastAsia="宋体" w:cs="宋体"/>
                <w:color w:val="auto"/>
                <w:sz w:val="24"/>
                <w:szCs w:val="24"/>
                <w:highlight w:val="none"/>
                <w:lang w:val="en-US" w:eastAsia="zh-CN"/>
              </w:rPr>
              <w:t>电子/半导体/光电行业</w:t>
            </w:r>
            <w:r>
              <w:rPr>
                <w:rFonts w:hint="eastAsia" w:ascii="宋体" w:hAnsi="宋体" w:eastAsia="宋体" w:cs="宋体"/>
                <w:i w:val="0"/>
                <w:iCs w:val="0"/>
                <w:color w:val="auto"/>
                <w:kern w:val="0"/>
                <w:sz w:val="24"/>
                <w:szCs w:val="24"/>
                <w:highlight w:val="none"/>
                <w:u w:val="none"/>
                <w:lang w:val="en-US" w:eastAsia="zh-CN" w:bidi="ar"/>
              </w:rPr>
              <w:t xml:space="preserve"> </w:t>
            </w:r>
          </w:p>
        </w:tc>
      </w:tr>
      <w:tr w14:paraId="58090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74E19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参考项目案例</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6518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w:t>
            </w:r>
            <w:r>
              <w:rPr>
                <w:rFonts w:hint="eastAsia" w:ascii="宋体" w:hAnsi="宋体" w:eastAsia="宋体" w:cs="宋体"/>
                <w:i w:val="0"/>
                <w:iCs w:val="0"/>
                <w:color w:val="auto"/>
                <w:kern w:val="0"/>
                <w:sz w:val="24"/>
                <w:szCs w:val="24"/>
                <w:highlight w:val="none"/>
                <w:u w:val="single"/>
                <w:lang w:val="en-US" w:eastAsia="zh-CN" w:bidi="ar"/>
              </w:rPr>
              <w:t xml:space="preserve">        </w:t>
            </w:r>
          </w:p>
        </w:tc>
      </w:tr>
      <w:tr w14:paraId="072E4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5474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6646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p>
        </w:tc>
      </w:tr>
      <w:tr w14:paraId="3C79D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3FE714E">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三、彩钢板排版参数</w:t>
            </w:r>
          </w:p>
        </w:tc>
      </w:tr>
      <w:tr w14:paraId="131BE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69A94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b/>
                <w:bCs/>
                <w:i w:val="0"/>
                <w:iCs w:val="0"/>
                <w:color w:val="auto"/>
                <w:sz w:val="24"/>
                <w:szCs w:val="24"/>
                <w:highlight w:val="none"/>
                <w:u w:val="none"/>
                <w:lang w:val="en-US"/>
              </w:rPr>
            </w:pPr>
            <w:r>
              <w:rPr>
                <w:rFonts w:hint="eastAsia" w:ascii="宋体" w:hAnsi="宋体" w:eastAsia="宋体" w:cs="宋体"/>
                <w:b/>
                <w:bCs/>
                <w:i w:val="0"/>
                <w:iCs w:val="0"/>
                <w:color w:val="auto"/>
                <w:kern w:val="0"/>
                <w:sz w:val="24"/>
                <w:szCs w:val="24"/>
                <w:highlight w:val="none"/>
                <w:u w:val="none"/>
                <w:lang w:val="en-US" w:eastAsia="zh-CN" w:bidi="ar"/>
              </w:rPr>
              <w:t>A.墙/顶板选材与规格</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3AA4D">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i w:val="0"/>
                <w:iCs w:val="0"/>
                <w:color w:val="auto"/>
                <w:sz w:val="24"/>
                <w:szCs w:val="24"/>
                <w:highlight w:val="none"/>
                <w:u w:val="none"/>
              </w:rPr>
            </w:pPr>
          </w:p>
        </w:tc>
      </w:tr>
      <w:tr w14:paraId="36879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05" w:hRule="atLeast"/>
        </w:trPr>
        <w:tc>
          <w:tcPr>
            <w:tcW w:w="1559" w:type="pct"/>
            <w:tcBorders>
              <w:top w:val="single" w:color="000000" w:sz="4" w:space="0"/>
              <w:left w:val="single" w:color="000000" w:sz="4" w:space="0"/>
              <w:right w:val="single" w:color="000000" w:sz="4" w:space="0"/>
            </w:tcBorders>
            <w:shd w:val="clear" w:color="auto" w:fill="auto"/>
            <w:vAlign w:val="center"/>
          </w:tcPr>
          <w:p w14:paraId="0E57BC6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墙/顶板材质</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0332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岩棉彩钢板</w:t>
            </w:r>
          </w:p>
          <w:p w14:paraId="4617244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w:t>
            </w:r>
            <w:r>
              <w:rPr>
                <w:rFonts w:hint="eastAsia" w:ascii="宋体" w:hAnsi="宋体" w:eastAsia="宋体" w:cs="宋体"/>
                <w:i w:val="0"/>
                <w:iCs w:val="0"/>
                <w:color w:val="auto"/>
                <w:kern w:val="0"/>
                <w:sz w:val="24"/>
                <w:szCs w:val="24"/>
                <w:highlight w:val="none"/>
                <w:u w:val="none"/>
                <w:lang w:val="en-US" w:eastAsia="zh-CN" w:bidi="ar"/>
              </w:rPr>
              <w:t>单</w:t>
            </w:r>
            <w:r>
              <w:rPr>
                <w:rFonts w:hint="eastAsia" w:ascii="宋体" w:hAnsi="宋体" w:eastAsia="宋体" w:cs="宋体"/>
                <w:i w:val="0"/>
                <w:iCs w:val="0"/>
                <w:color w:val="auto"/>
                <w:kern w:val="0"/>
                <w:sz w:val="24"/>
                <w:szCs w:val="24"/>
                <w:highlight w:val="none"/>
                <w:u w:val="none"/>
                <w:lang w:val="en-US" w:eastAsia="zh-CN" w:bidi="ar"/>
              </w:rPr>
              <w:t>玻镁岩棉彩钢板</w:t>
            </w:r>
          </w:p>
          <w:p w14:paraId="61C7C04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w:t>
            </w:r>
            <w:r>
              <w:rPr>
                <w:rFonts w:hint="eastAsia" w:ascii="宋体" w:hAnsi="宋体" w:eastAsia="宋体" w:cs="宋体"/>
                <w:i w:val="0"/>
                <w:iCs w:val="0"/>
                <w:color w:val="auto"/>
                <w:kern w:val="0"/>
                <w:sz w:val="24"/>
                <w:szCs w:val="24"/>
                <w:highlight w:val="none"/>
                <w:u w:val="none"/>
                <w:lang w:val="en-US" w:eastAsia="zh-CN" w:bidi="ar"/>
              </w:rPr>
              <w:t>双</w:t>
            </w:r>
            <w:r>
              <w:rPr>
                <w:rFonts w:hint="eastAsia" w:ascii="宋体" w:hAnsi="宋体" w:eastAsia="宋体" w:cs="宋体"/>
                <w:i w:val="0"/>
                <w:iCs w:val="0"/>
                <w:color w:val="auto"/>
                <w:kern w:val="0"/>
                <w:sz w:val="24"/>
                <w:szCs w:val="24"/>
                <w:highlight w:val="none"/>
                <w:u w:val="none"/>
                <w:lang w:val="en-US" w:eastAsia="zh-CN" w:bidi="ar"/>
              </w:rPr>
              <w:t>玻镁岩棉彩钢板</w:t>
            </w:r>
          </w:p>
          <w:p w14:paraId="05D17F2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玻镁铝蜂窝彩钢板</w:t>
            </w:r>
          </w:p>
          <w:p w14:paraId="7CBC30E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PVDF岩棉彩钢板</w:t>
            </w:r>
          </w:p>
          <w:p w14:paraId="7EF76ED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盐化彩钢板</w:t>
            </w:r>
          </w:p>
          <w:p w14:paraId="09E204C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机制板</w:t>
            </w:r>
          </w:p>
          <w:p w14:paraId="69A8285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手工板</w:t>
            </w:r>
          </w:p>
          <w:p w14:paraId="4CEB2108">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其他_____</w:t>
            </w:r>
          </w:p>
        </w:tc>
      </w:tr>
      <w:tr w14:paraId="6A139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778DA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顶板最大排版长度</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DAFA8">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□________（不含走道）</w:t>
            </w:r>
          </w:p>
          <w:p w14:paraId="799CFA4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color w:val="auto"/>
                <w:sz w:val="20"/>
                <w:szCs w:val="20"/>
                <w:highlight w:val="none"/>
              </w:rPr>
              <w:t>一般在2500mm左右为宜，尽量不超过3000mm，局部房间也可更长，如顶部安装完成后，人员无法到的区域</w:t>
            </w:r>
            <w:r>
              <w:rPr>
                <w:rFonts w:hint="eastAsia" w:ascii="宋体" w:hAnsi="宋体" w:eastAsia="宋体" w:cs="宋体"/>
                <w:color w:val="auto"/>
                <w:sz w:val="20"/>
                <w:szCs w:val="20"/>
                <w:highlight w:val="none"/>
                <w:lang w:val="en-US" w:eastAsia="zh-CN"/>
              </w:rPr>
              <w:t>。</w:t>
            </w:r>
            <w:r>
              <w:rPr>
                <w:rFonts w:hint="eastAsia" w:ascii="宋体" w:hAnsi="宋体" w:eastAsia="宋体" w:cs="宋体"/>
                <w:color w:val="auto"/>
                <w:sz w:val="20"/>
                <w:szCs w:val="20"/>
                <w:highlight w:val="none"/>
                <w:lang w:val="en-US" w:eastAsia="zh-CN"/>
              </w:rPr>
              <w:t>板块</w:t>
            </w:r>
            <w:r>
              <w:rPr>
                <w:rFonts w:hint="eastAsia" w:ascii="宋体" w:hAnsi="宋体" w:eastAsia="宋体" w:cs="宋体"/>
                <w:color w:val="auto"/>
                <w:sz w:val="20"/>
                <w:szCs w:val="20"/>
                <w:highlight w:val="none"/>
              </w:rPr>
              <w:t>横纵</w:t>
            </w:r>
            <w:r>
              <w:rPr>
                <w:rFonts w:hint="eastAsia" w:ascii="宋体" w:hAnsi="宋体" w:eastAsia="宋体" w:cs="宋体"/>
                <w:color w:val="auto"/>
                <w:sz w:val="20"/>
                <w:szCs w:val="20"/>
                <w:highlight w:val="none"/>
                <w:lang w:val="en-US" w:eastAsia="zh-CN"/>
              </w:rPr>
              <w:t>向混合</w:t>
            </w:r>
            <w:r>
              <w:rPr>
                <w:rFonts w:hint="eastAsia" w:ascii="宋体" w:hAnsi="宋体" w:eastAsia="宋体" w:cs="宋体"/>
                <w:color w:val="auto"/>
                <w:sz w:val="20"/>
                <w:szCs w:val="20"/>
                <w:highlight w:val="none"/>
              </w:rPr>
              <w:t>排版</w:t>
            </w:r>
            <w:r>
              <w:rPr>
                <w:rFonts w:hint="eastAsia" w:ascii="宋体" w:hAnsi="宋体" w:eastAsia="宋体" w:cs="宋体"/>
                <w:color w:val="auto"/>
                <w:sz w:val="20"/>
                <w:szCs w:val="20"/>
                <w:highlight w:val="none"/>
                <w:lang w:val="en-US" w:eastAsia="zh-CN"/>
              </w:rPr>
              <w:t>考虑</w:t>
            </w:r>
            <w:r>
              <w:rPr>
                <w:rFonts w:hint="eastAsia" w:ascii="宋体" w:hAnsi="宋体" w:eastAsia="宋体" w:cs="宋体"/>
                <w:color w:val="auto"/>
                <w:sz w:val="20"/>
                <w:szCs w:val="20"/>
                <w:highlight w:val="none"/>
              </w:rPr>
              <w:t>通缝对齐</w:t>
            </w:r>
            <w:r>
              <w:rPr>
                <w:rFonts w:hint="eastAsia" w:ascii="宋体" w:hAnsi="宋体" w:eastAsia="宋体" w:cs="宋体"/>
                <w:color w:val="auto"/>
                <w:sz w:val="20"/>
                <w:szCs w:val="20"/>
                <w:highlight w:val="none"/>
                <w:lang w:val="en-US" w:eastAsia="zh-CN"/>
              </w:rPr>
              <w:t>时，</w:t>
            </w:r>
            <w:r>
              <w:rPr>
                <w:rFonts w:hint="eastAsia" w:ascii="宋体" w:hAnsi="宋体" w:eastAsia="宋体" w:cs="宋体"/>
                <w:color w:val="auto"/>
                <w:sz w:val="20"/>
                <w:szCs w:val="20"/>
                <w:highlight w:val="none"/>
              </w:rPr>
              <w:t>板块长宽取模数倍值</w:t>
            </w:r>
            <w:r>
              <w:rPr>
                <w:rFonts w:hint="eastAsia" w:ascii="宋体" w:hAnsi="宋体" w:eastAsia="宋体" w:cs="宋体"/>
                <w:color w:val="auto"/>
                <w:sz w:val="20"/>
                <w:szCs w:val="20"/>
                <w:highlight w:val="none"/>
                <w:lang w:eastAsia="zh-CN"/>
              </w:rPr>
              <w:t>。</w:t>
            </w:r>
          </w:p>
        </w:tc>
      </w:tr>
      <w:tr w14:paraId="229E8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4375D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标准板</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3CD2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1183mm (对应1180板) □ 983mm(对应980板) □ 583mm(对应580板) □ 其他_____mm</w:t>
            </w:r>
          </w:p>
        </w:tc>
      </w:tr>
      <w:tr w14:paraId="0C5DC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19299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板厚</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38F2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50mm □ 75mm □ 100mm</w:t>
            </w:r>
          </w:p>
        </w:tc>
      </w:tr>
      <w:tr w14:paraId="590A4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87"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0FC238">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非标板</w:t>
            </w:r>
          </w:p>
        </w:tc>
        <w:tc>
          <w:tcPr>
            <w:tcW w:w="34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41FCC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2"/>
                <w:rFonts w:hint="eastAsia" w:ascii="宋体" w:hAnsi="宋体" w:eastAsia="宋体" w:cs="宋体"/>
                <w:color w:val="auto"/>
                <w:sz w:val="24"/>
                <w:szCs w:val="24"/>
                <w:highlight w:val="none"/>
                <w:lang w:val="en-US" w:eastAsia="zh-CN" w:bidi="ar"/>
              </w:rPr>
            </w:pPr>
            <w:r>
              <w:rPr>
                <w:rStyle w:val="42"/>
                <w:rFonts w:hint="eastAsia" w:ascii="宋体" w:hAnsi="宋体" w:eastAsia="宋体" w:cs="宋体"/>
                <w:color w:val="auto"/>
                <w:sz w:val="24"/>
                <w:szCs w:val="24"/>
                <w:highlight w:val="none"/>
                <w:lang w:val="en-US" w:eastAsia="zh-CN" w:bidi="ar"/>
              </w:rPr>
              <w:t>允许拼板优先采用以下尺寸：</w:t>
            </w:r>
          </w:p>
          <w:p w14:paraId="056ADB3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2"/>
                <w:rFonts w:hint="eastAsia" w:ascii="宋体" w:hAnsi="宋体" w:eastAsia="宋体" w:cs="宋体"/>
                <w:color w:val="auto"/>
                <w:sz w:val="24"/>
                <w:szCs w:val="24"/>
                <w:highlight w:val="none"/>
                <w:lang w:val="en-US" w:eastAsia="zh-CN" w:bidi="ar"/>
              </w:rPr>
            </w:pPr>
            <w:r>
              <w:rPr>
                <w:rStyle w:val="42"/>
                <w:rFonts w:hint="eastAsia" w:ascii="宋体" w:hAnsi="宋体" w:eastAsia="宋体" w:cs="宋体"/>
                <w:color w:val="auto"/>
                <w:sz w:val="24"/>
                <w:szCs w:val="24"/>
                <w:highlight w:val="none"/>
                <w:lang w:val="en-US" w:eastAsia="zh-CN" w:bidi="ar"/>
              </w:rPr>
              <w:t>内隔间：</w:t>
            </w:r>
          </w:p>
          <w:p w14:paraId="52E6C4C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Style w:val="43"/>
                <w:rFonts w:hint="eastAsia" w:ascii="宋体" w:hAnsi="宋体" w:eastAsia="宋体" w:cs="宋体"/>
                <w:color w:val="auto"/>
                <w:sz w:val="24"/>
                <w:szCs w:val="24"/>
                <w:highlight w:val="none"/>
                <w:lang w:val="en-US" w:eastAsia="zh-CN" w:bidi="ar"/>
              </w:rPr>
              <w:t>□ 380mm (1200板切3块) □ 280mm □ 220mm□ 210mm□ 180mm□ 130mm</w:t>
            </w:r>
          </w:p>
          <w:p w14:paraId="061E1CB8">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Style w:val="43"/>
                <w:rFonts w:hint="eastAsia" w:ascii="宋体" w:hAnsi="宋体" w:eastAsia="宋体" w:cs="宋体"/>
                <w:color w:val="auto"/>
                <w:sz w:val="24"/>
                <w:szCs w:val="24"/>
                <w:highlight w:val="none"/>
                <w:lang w:val="en-US" w:eastAsia="zh-CN" w:bidi="ar"/>
              </w:rPr>
              <w:t>□ 800mm  □ 900mm □ 960mm□ 1000mm□ 1050mm□ 其余可拼板尺寸□ 其他_____mm</w:t>
            </w:r>
          </w:p>
          <w:p w14:paraId="342584F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2"/>
                <w:rFonts w:hint="eastAsia" w:ascii="宋体" w:hAnsi="宋体" w:eastAsia="宋体" w:cs="宋体"/>
                <w:color w:val="auto"/>
                <w:sz w:val="24"/>
                <w:szCs w:val="24"/>
                <w:highlight w:val="none"/>
                <w:lang w:val="en-US" w:eastAsia="zh-CN" w:bidi="ar"/>
              </w:rPr>
            </w:pPr>
            <w:r>
              <w:rPr>
                <w:rStyle w:val="42"/>
                <w:rFonts w:hint="eastAsia" w:ascii="宋体" w:hAnsi="宋体" w:eastAsia="宋体" w:cs="宋体"/>
                <w:color w:val="auto"/>
                <w:sz w:val="24"/>
                <w:szCs w:val="24"/>
                <w:highlight w:val="none"/>
                <w:lang w:val="en-US" w:eastAsia="zh-CN" w:bidi="ar"/>
              </w:rPr>
              <w:t>回风道：</w:t>
            </w:r>
          </w:p>
          <w:p w14:paraId="35256FD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Style w:val="43"/>
                <w:rFonts w:hint="eastAsia" w:ascii="宋体" w:hAnsi="宋体" w:eastAsia="宋体" w:cs="宋体"/>
                <w:color w:val="auto"/>
                <w:sz w:val="24"/>
                <w:szCs w:val="24"/>
                <w:highlight w:val="none"/>
                <w:lang w:val="en-US" w:eastAsia="zh-CN" w:bidi="ar"/>
              </w:rPr>
              <w:t>□ 450mm □ 400mm □ 350mm</w:t>
            </w:r>
          </w:p>
          <w:p w14:paraId="6E49342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Style w:val="43"/>
                <w:rFonts w:hint="eastAsia" w:ascii="宋体" w:hAnsi="宋体" w:eastAsia="宋体" w:cs="宋体"/>
                <w:color w:val="auto"/>
                <w:sz w:val="24"/>
                <w:szCs w:val="24"/>
                <w:highlight w:val="none"/>
                <w:lang w:val="en-US" w:eastAsia="zh-CN" w:bidi="ar"/>
              </w:rPr>
              <w:t>□ 730mm □ 780mm □ 830mm□ 其余可拼板尺寸□ 其他_____mm</w:t>
            </w:r>
          </w:p>
        </w:tc>
      </w:tr>
      <w:tr w14:paraId="075F3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8A50B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中空回风墙板</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6EF7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1163mm (对应1160板)</w:t>
            </w:r>
          </w:p>
          <w:p w14:paraId="28D83DC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无</w:t>
            </w:r>
          </w:p>
        </w:tc>
      </w:tr>
      <w:tr w14:paraId="5E60F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E8159E">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2"/>
                <w:sz w:val="24"/>
                <w:szCs w:val="24"/>
                <w:highlight w:val="none"/>
                <w:u w:val="none"/>
                <w:lang w:val="en-US" w:eastAsia="zh-CN" w:bidi="ar-SA"/>
              </w:rPr>
            </w:pPr>
            <w:r>
              <w:rPr>
                <w:rFonts w:hint="eastAsia" w:ascii="宋体" w:hAnsi="宋体" w:eastAsia="宋体" w:cs="宋体"/>
                <w:b/>
                <w:bCs/>
                <w:i w:val="0"/>
                <w:iCs w:val="0"/>
                <w:color w:val="auto"/>
                <w:kern w:val="0"/>
                <w:sz w:val="24"/>
                <w:szCs w:val="24"/>
                <w:highlight w:val="none"/>
                <w:u w:val="none"/>
                <w:lang w:val="en-US" w:eastAsia="zh-CN" w:bidi="ar"/>
              </w:rPr>
              <w:t>型材颜色</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6E57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喷塑</w:t>
            </w:r>
          </w:p>
          <w:p w14:paraId="329F3A6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w:t>
            </w:r>
            <w:r>
              <w:rPr>
                <w:rFonts w:hint="eastAsia" w:ascii="宋体" w:hAnsi="宋体" w:eastAsia="宋体" w:cs="宋体"/>
                <w:i w:val="0"/>
                <w:iCs w:val="0"/>
                <w:color w:val="auto"/>
                <w:kern w:val="0"/>
                <w:sz w:val="24"/>
                <w:szCs w:val="24"/>
                <w:highlight w:val="none"/>
                <w:u w:val="none"/>
                <w:lang w:val="en-US" w:eastAsia="zh-CN" w:bidi="ar"/>
              </w:rPr>
              <w:t>电砂白</w:t>
            </w:r>
          </w:p>
          <w:p w14:paraId="310196C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w:t>
            </w:r>
            <w:r>
              <w:rPr>
                <w:rFonts w:hint="eastAsia" w:ascii="宋体" w:hAnsi="宋体" w:eastAsia="宋体" w:cs="宋体"/>
                <w:i w:val="0"/>
                <w:iCs w:val="0"/>
                <w:color w:val="auto"/>
                <w:kern w:val="0"/>
                <w:sz w:val="24"/>
                <w:szCs w:val="24"/>
                <w:highlight w:val="none"/>
                <w:u w:val="none"/>
                <w:lang w:val="en-US" w:eastAsia="zh-CN" w:bidi="ar"/>
              </w:rPr>
              <w:t>电泳</w:t>
            </w:r>
          </w:p>
          <w:p w14:paraId="5A761D3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2"/>
                <w:sz w:val="24"/>
                <w:szCs w:val="24"/>
                <w:highlight w:val="none"/>
                <w:u w:val="none"/>
                <w:lang w:val="en-US" w:eastAsia="zh-CN" w:bidi="ar-SA"/>
              </w:rPr>
            </w:pPr>
            <w:r>
              <w:rPr>
                <w:rFonts w:hint="eastAsia" w:ascii="宋体" w:hAnsi="宋体" w:eastAsia="宋体" w:cs="宋体"/>
                <w:i w:val="0"/>
                <w:iCs w:val="0"/>
                <w:color w:val="auto"/>
                <w:kern w:val="0"/>
                <w:sz w:val="24"/>
                <w:szCs w:val="24"/>
                <w:highlight w:val="none"/>
                <w:u w:val="none"/>
                <w:lang w:val="en-US" w:eastAsia="zh-CN" w:bidi="ar"/>
              </w:rPr>
              <w:t>□ 其他</w:t>
            </w:r>
          </w:p>
        </w:tc>
      </w:tr>
      <w:tr w14:paraId="5C1F9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9B2D08">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B.门窗选材与规格</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D0E8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p>
        </w:tc>
      </w:tr>
      <w:tr w14:paraId="4CD37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F8BA3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规格与材性</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8922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识图CAD平面标注 </w:t>
            </w:r>
          </w:p>
          <w:p w14:paraId="461640C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color w:val="auto"/>
                <w:kern w:val="2"/>
                <w:sz w:val="20"/>
                <w:szCs w:val="20"/>
                <w:highlight w:val="none"/>
                <w:lang w:val="en-US" w:eastAsia="zh-CN" w:bidi="ar-SA"/>
              </w:rPr>
            </w:pPr>
            <w:r>
              <w:rPr>
                <w:rFonts w:hint="eastAsia" w:ascii="宋体" w:hAnsi="宋体" w:eastAsia="宋体" w:cs="宋体"/>
                <w:i w:val="0"/>
                <w:iCs w:val="0"/>
                <w:color w:val="auto"/>
                <w:kern w:val="0"/>
                <w:sz w:val="24"/>
                <w:szCs w:val="24"/>
                <w:highlight w:val="none"/>
                <w:u w:val="none"/>
                <w:lang w:val="en-US" w:eastAsia="zh-CN" w:bidi="ar"/>
              </w:rPr>
              <w:t xml:space="preserve">☑ CAD门窗表 </w:t>
            </w:r>
          </w:p>
        </w:tc>
      </w:tr>
      <w:tr w14:paraId="0F1D8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FC078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2"/>
                <w:sz w:val="24"/>
                <w:szCs w:val="24"/>
                <w:highlight w:val="none"/>
                <w:u w:val="none"/>
                <w:lang w:val="en-US" w:eastAsia="zh-CN" w:bidi="ar-SA"/>
              </w:rPr>
            </w:pPr>
            <w:r>
              <w:rPr>
                <w:rFonts w:hint="eastAsia" w:ascii="宋体" w:hAnsi="宋体" w:eastAsia="宋体" w:cs="宋体"/>
                <w:b/>
                <w:bCs/>
                <w:i w:val="0"/>
                <w:iCs w:val="0"/>
                <w:color w:val="auto"/>
                <w:kern w:val="0"/>
                <w:sz w:val="24"/>
                <w:szCs w:val="24"/>
                <w:highlight w:val="none"/>
                <w:u w:val="none"/>
                <w:lang w:val="en-US" w:eastAsia="zh-CN" w:bidi="ar"/>
              </w:rPr>
              <w:t>普通门/窗、防火门/窗</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CB18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门窗外径尺寸+3mm </w:t>
            </w:r>
          </w:p>
          <w:p w14:paraId="73885BE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2"/>
                <w:sz w:val="24"/>
                <w:szCs w:val="24"/>
                <w:highlight w:val="none"/>
                <w:u w:val="none"/>
                <w:lang w:val="en-US" w:eastAsia="zh-CN" w:bidi="ar-SA"/>
              </w:rPr>
            </w:pPr>
            <w:r>
              <w:rPr>
                <w:rFonts w:hint="eastAsia" w:ascii="宋体" w:hAnsi="宋体" w:eastAsia="宋体" w:cs="宋体"/>
                <w:color w:val="auto"/>
                <w:sz w:val="20"/>
                <w:szCs w:val="20"/>
                <w:highlight w:val="none"/>
                <w:lang w:val="en-US" w:eastAsia="zh-CN"/>
              </w:rPr>
              <w:t>（1000mm宽门，标注尺寸1000mm，排版尺寸1003mm）</w:t>
            </w:r>
          </w:p>
        </w:tc>
      </w:tr>
      <w:tr w14:paraId="62B54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CA749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传递窗</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5071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color w:val="auto"/>
                <w:sz w:val="20"/>
                <w:szCs w:val="20"/>
                <w:highlight w:val="none"/>
                <w:lang w:val="en-US" w:eastAsia="zh-CN"/>
              </w:rPr>
            </w:pPr>
            <w:r>
              <w:rPr>
                <w:rFonts w:hint="eastAsia" w:ascii="宋体" w:hAnsi="宋体" w:eastAsia="宋体" w:cs="宋体"/>
                <w:i w:val="0"/>
                <w:iCs w:val="0"/>
                <w:color w:val="auto"/>
                <w:kern w:val="0"/>
                <w:sz w:val="24"/>
                <w:szCs w:val="24"/>
                <w:highlight w:val="none"/>
                <w:u w:val="none"/>
                <w:lang w:val="en-US" w:eastAsia="zh-CN" w:bidi="ar"/>
              </w:rPr>
              <w:t xml:space="preserve">☑ </w:t>
            </w:r>
            <w:r>
              <w:rPr>
                <w:rFonts w:hint="eastAsia" w:ascii="宋体" w:hAnsi="宋体" w:eastAsia="宋体" w:cs="宋体"/>
                <w:color w:val="auto"/>
                <w:sz w:val="24"/>
                <w:szCs w:val="24"/>
                <w:highlight w:val="none"/>
                <w:lang w:val="en-US" w:eastAsia="zh-CN"/>
              </w:rPr>
              <w:t>整板预埋预制</w:t>
            </w:r>
          </w:p>
        </w:tc>
      </w:tr>
      <w:tr w14:paraId="60BB7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77041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C.铝型材</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8893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color w:val="auto"/>
                <w:sz w:val="20"/>
                <w:szCs w:val="20"/>
                <w:highlight w:val="none"/>
                <w:lang w:val="en-US" w:eastAsia="zh-CN"/>
              </w:rPr>
            </w:pPr>
          </w:p>
        </w:tc>
      </w:tr>
      <w:tr w14:paraId="3EAB7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3027D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2"/>
                <w:sz w:val="24"/>
                <w:szCs w:val="24"/>
                <w:highlight w:val="none"/>
                <w:u w:val="none"/>
                <w:lang w:val="en-US" w:eastAsia="zh-CN" w:bidi="ar-SA"/>
              </w:rPr>
            </w:pPr>
            <w:r>
              <w:rPr>
                <w:rFonts w:hint="eastAsia" w:ascii="宋体" w:hAnsi="宋体" w:eastAsia="宋体" w:cs="宋体"/>
                <w:b/>
                <w:bCs/>
                <w:i w:val="0"/>
                <w:iCs w:val="0"/>
                <w:color w:val="auto"/>
                <w:kern w:val="0"/>
                <w:sz w:val="24"/>
                <w:szCs w:val="24"/>
                <w:highlight w:val="none"/>
                <w:u w:val="none"/>
                <w:lang w:val="en-US" w:eastAsia="zh-CN" w:bidi="ar"/>
              </w:rPr>
              <w:t>拼缝连接</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D8D8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☑中字铝连接</w:t>
            </w:r>
          </w:p>
          <w:p w14:paraId="3086101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2"/>
                <w:sz w:val="24"/>
                <w:szCs w:val="24"/>
                <w:highlight w:val="none"/>
                <w:u w:val="none"/>
                <w:lang w:val="en-US" w:eastAsia="zh-CN" w:bidi="ar-SA"/>
              </w:rPr>
            </w:pPr>
            <w:r>
              <w:rPr>
                <w:rFonts w:hint="eastAsia" w:ascii="宋体" w:hAnsi="宋体" w:eastAsia="宋体" w:cs="宋体"/>
                <w:i w:val="0"/>
                <w:iCs w:val="0"/>
                <w:color w:val="auto"/>
                <w:kern w:val="0"/>
                <w:sz w:val="24"/>
                <w:szCs w:val="24"/>
                <w:highlight w:val="none"/>
                <w:u w:val="none"/>
                <w:lang w:val="en-US" w:eastAsia="zh-CN" w:bidi="ar"/>
              </w:rPr>
              <w:t>□</w:t>
            </w:r>
            <w:r>
              <w:rPr>
                <w:rFonts w:hint="eastAsia" w:ascii="宋体" w:hAnsi="宋体" w:eastAsia="宋体" w:cs="宋体"/>
                <w:i w:val="0"/>
                <w:iCs w:val="0"/>
                <w:color w:val="auto"/>
                <w:kern w:val="0"/>
                <w:sz w:val="24"/>
                <w:szCs w:val="24"/>
                <w:highlight w:val="none"/>
                <w:u w:val="none"/>
                <w:lang w:val="en-US" w:eastAsia="zh-CN" w:bidi="ar"/>
              </w:rPr>
              <w:t>标准板墙板为公母槽连接，吊顶板为双母槽连接，非标板为双母槽连接</w:t>
            </w:r>
          </w:p>
        </w:tc>
      </w:tr>
      <w:tr w14:paraId="7B2D0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35CD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地轨</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5C00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singl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非升降铝槽</w:t>
            </w:r>
            <w:r>
              <w:rPr>
                <w:rFonts w:hint="eastAsia" w:ascii="宋体" w:hAnsi="宋体" w:eastAsia="宋体" w:cs="宋体"/>
                <w:i w:val="0"/>
                <w:iCs w:val="0"/>
                <w:color w:val="auto"/>
                <w:kern w:val="0"/>
                <w:sz w:val="24"/>
                <w:szCs w:val="24"/>
                <w:highlight w:val="none"/>
                <w:u w:val="single"/>
                <w:lang w:val="en-US" w:eastAsia="zh-CN" w:bidi="ar"/>
              </w:rPr>
              <w:t>JH5015</w:t>
            </w:r>
          </w:p>
          <w:p w14:paraId="5D1B24A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调节地轨78mm</w:t>
            </w:r>
          </w:p>
          <w:p w14:paraId="700E36F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调节地轨110mm</w:t>
            </w:r>
          </w:p>
          <w:p w14:paraId="3727ED0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其他_____</w:t>
            </w:r>
          </w:p>
        </w:tc>
      </w:tr>
      <w:tr w14:paraId="04727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EC96A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天轨</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CC57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i w:val="0"/>
                <w:iCs w:val="0"/>
                <w:color w:val="auto"/>
                <w:kern w:val="0"/>
                <w:sz w:val="24"/>
                <w:szCs w:val="24"/>
                <w:highlight w:val="none"/>
                <w:u w:val="single"/>
                <w:lang w:val="en-US" w:eastAsia="zh-CN" w:bidi="ar"/>
              </w:rPr>
            </w:pPr>
            <w:r>
              <w:rPr>
                <w:rFonts w:hint="eastAsia" w:ascii="宋体" w:hAnsi="宋体" w:eastAsia="宋体" w:cs="宋体"/>
                <w:i w:val="0"/>
                <w:iCs w:val="0"/>
                <w:color w:val="auto"/>
                <w:kern w:val="0"/>
                <w:sz w:val="24"/>
                <w:szCs w:val="24"/>
                <w:highlight w:val="none"/>
                <w:u w:val="none"/>
                <w:lang w:val="en-US" w:eastAsia="zh-CN" w:bidi="ar"/>
              </w:rPr>
              <w:t>□</w:t>
            </w:r>
            <w:r>
              <w:rPr>
                <w:rFonts w:hint="eastAsia" w:ascii="宋体" w:hAnsi="宋体" w:eastAsia="宋体" w:cs="宋体"/>
                <w:i w:val="0"/>
                <w:iCs w:val="0"/>
                <w:color w:val="auto"/>
                <w:kern w:val="0"/>
                <w:sz w:val="24"/>
                <w:szCs w:val="24"/>
                <w:highlight w:val="none"/>
                <w:u w:val="none"/>
                <w:lang w:val="en-US" w:eastAsia="zh-CN" w:bidi="ar"/>
              </w:rPr>
              <w:t xml:space="preserve"> U型天轨</w:t>
            </w:r>
          </w:p>
          <w:p w14:paraId="2380524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w:t>
            </w:r>
            <w:r>
              <w:rPr>
                <w:rFonts w:hint="eastAsia" w:ascii="宋体" w:hAnsi="宋体" w:eastAsia="宋体" w:cs="宋体"/>
                <w:i w:val="0"/>
                <w:iCs w:val="0"/>
                <w:color w:val="auto"/>
                <w:kern w:val="0"/>
                <w:sz w:val="24"/>
                <w:szCs w:val="24"/>
                <w:highlight w:val="none"/>
                <w:u w:val="none"/>
                <w:lang w:val="en-US" w:eastAsia="zh-CN" w:bidi="ar"/>
              </w:rPr>
              <w:t xml:space="preserve"> 弧形一体天轨</w:t>
            </w:r>
          </w:p>
          <w:p w14:paraId="5FD3846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弧贴片天轨</w:t>
            </w:r>
          </w:p>
          <w:p w14:paraId="11F740A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w:t>
            </w:r>
            <w:r>
              <w:rPr>
                <w:rFonts w:hint="eastAsia" w:ascii="宋体" w:hAnsi="宋体" w:eastAsia="宋体" w:cs="宋体"/>
                <w:i w:val="0"/>
                <w:iCs w:val="0"/>
                <w:color w:val="auto"/>
                <w:kern w:val="0"/>
                <w:sz w:val="24"/>
                <w:szCs w:val="24"/>
                <w:highlight w:val="none"/>
                <w:u w:val="none"/>
                <w:lang w:val="en-US" w:eastAsia="zh-CN" w:bidi="ar"/>
              </w:rPr>
              <w:t xml:space="preserve"> 其他_____</w:t>
            </w:r>
          </w:p>
        </w:tc>
      </w:tr>
      <w:tr w14:paraId="25D56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84A75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外圆柱类型</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B466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w:t>
            </w:r>
            <w:r>
              <w:rPr>
                <w:rStyle w:val="43"/>
                <w:rFonts w:hint="eastAsia" w:ascii="宋体" w:hAnsi="宋体" w:eastAsia="宋体" w:cs="宋体"/>
                <w:color w:val="auto"/>
                <w:sz w:val="24"/>
                <w:szCs w:val="24"/>
                <w:highlight w:val="none"/>
                <w:lang w:val="en-US" w:eastAsia="zh-CN" w:bidi="ar"/>
              </w:rPr>
              <w:t>JH5008</w:t>
            </w:r>
          </w:p>
          <w:p w14:paraId="70F5DF6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w:t>
            </w:r>
            <w:r>
              <w:rPr>
                <w:rStyle w:val="43"/>
                <w:rFonts w:hint="eastAsia" w:ascii="宋体" w:hAnsi="宋体" w:eastAsia="宋体" w:cs="宋体"/>
                <w:color w:val="auto"/>
                <w:sz w:val="24"/>
                <w:szCs w:val="24"/>
                <w:highlight w:val="none"/>
                <w:lang w:val="en-US" w:eastAsia="zh-CN" w:bidi="ar"/>
              </w:rPr>
              <w:t xml:space="preserve"> LX0608</w:t>
            </w:r>
          </w:p>
          <w:p w14:paraId="7C970F8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w:t>
            </w:r>
            <w:r>
              <w:rPr>
                <w:rStyle w:val="43"/>
                <w:rFonts w:hint="eastAsia" w:ascii="宋体" w:hAnsi="宋体" w:eastAsia="宋体" w:cs="宋体"/>
                <w:color w:val="auto"/>
                <w:sz w:val="24"/>
                <w:szCs w:val="24"/>
                <w:highlight w:val="none"/>
                <w:lang w:val="en-US" w:eastAsia="zh-CN" w:bidi="ar"/>
              </w:rPr>
              <w:t>方转角</w:t>
            </w:r>
          </w:p>
          <w:p w14:paraId="5977F98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i w:val="0"/>
                <w:iCs w:val="0"/>
                <w:color w:val="auto"/>
                <w:sz w:val="24"/>
                <w:szCs w:val="24"/>
                <w:highlight w:val="none"/>
                <w:u w:val="none"/>
                <w:lang w:val="en-US"/>
              </w:rPr>
            </w:pPr>
            <w:r>
              <w:rPr>
                <w:rStyle w:val="43"/>
                <w:rFonts w:hint="eastAsia" w:ascii="宋体" w:hAnsi="宋体" w:eastAsia="宋体" w:cs="宋体"/>
                <w:color w:val="auto"/>
                <w:sz w:val="24"/>
                <w:szCs w:val="24"/>
                <w:highlight w:val="none"/>
                <w:lang w:val="en-US" w:eastAsia="zh-CN" w:bidi="ar"/>
              </w:rPr>
              <w:t>□ 其他</w:t>
            </w:r>
            <w:r>
              <w:rPr>
                <w:rStyle w:val="44"/>
                <w:rFonts w:hint="eastAsia" w:ascii="宋体" w:hAnsi="宋体" w:eastAsia="宋体" w:cs="宋体"/>
                <w:color w:val="auto"/>
                <w:sz w:val="24"/>
                <w:szCs w:val="24"/>
                <w:highlight w:val="none"/>
                <w:u w:val="single"/>
                <w:lang w:val="en-US" w:eastAsia="zh-CN" w:bidi="ar"/>
              </w:rPr>
              <w:t xml:space="preserve"> 一体式</w:t>
            </w:r>
            <w:r>
              <w:rPr>
                <w:rStyle w:val="43"/>
                <w:rFonts w:hint="eastAsia" w:ascii="宋体" w:hAnsi="宋体" w:eastAsia="宋体" w:cs="宋体"/>
                <w:color w:val="auto"/>
                <w:sz w:val="24"/>
                <w:szCs w:val="24"/>
                <w:highlight w:val="none"/>
                <w:u w:val="single"/>
                <w:lang w:val="en-US" w:eastAsia="zh-CN" w:bidi="ar"/>
              </w:rPr>
              <w:t>直角</w:t>
            </w:r>
            <w:r>
              <w:rPr>
                <w:rStyle w:val="44"/>
                <w:rFonts w:hint="eastAsia" w:ascii="宋体" w:hAnsi="宋体" w:eastAsia="宋体" w:cs="宋体"/>
                <w:color w:val="auto"/>
                <w:sz w:val="24"/>
                <w:szCs w:val="24"/>
                <w:highlight w:val="none"/>
                <w:u w:val="single"/>
                <w:lang w:val="en-US" w:eastAsia="zh-CN" w:bidi="ar"/>
              </w:rPr>
              <w:t xml:space="preserve">转角板 </w:t>
            </w:r>
          </w:p>
        </w:tc>
      </w:tr>
      <w:tr w14:paraId="10A81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EBD54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高低吊顶</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08E4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xml:space="preserve">□ 角铝+内圆弧 □ 其他        </w:t>
            </w:r>
          </w:p>
        </w:tc>
      </w:tr>
      <w:tr w14:paraId="5DB3F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5CED88">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吊顶临边：</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C7186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槽铝</w:t>
            </w:r>
          </w:p>
        </w:tc>
      </w:tr>
      <w:tr w14:paraId="196DC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692CF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风口开洞临边：</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DD4CE">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槽铝</w:t>
            </w:r>
          </w:p>
        </w:tc>
      </w:tr>
      <w:tr w14:paraId="57F7F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40C92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71F8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p>
        </w:tc>
      </w:tr>
      <w:tr w14:paraId="56098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CD7A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D.尺寸控制与预留预埋</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B134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p>
        </w:tc>
      </w:tr>
      <w:tr w14:paraId="7ED87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7DE62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墙板距土建墙、柱留缝</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6D4CD">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25mm</w:t>
            </w:r>
          </w:p>
          <w:p w14:paraId="4C58BB3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30mm</w:t>
            </w:r>
          </w:p>
          <w:p w14:paraId="2029869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其他____</w:t>
            </w:r>
          </w:p>
        </w:tc>
      </w:tr>
      <w:tr w14:paraId="33D9C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D763B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门垛宽度</w:t>
            </w:r>
          </w:p>
          <w:p w14:paraId="001B43B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val="0"/>
                <w:bCs w:val="0"/>
                <w:i w:val="0"/>
                <w:iCs w:val="0"/>
                <w:color w:val="auto"/>
                <w:kern w:val="0"/>
                <w:sz w:val="24"/>
                <w:szCs w:val="24"/>
                <w:highlight w:val="none"/>
                <w:u w:val="none"/>
                <w:lang w:val="en-US" w:eastAsia="zh-CN" w:bidi="ar"/>
              </w:rPr>
              <w:t>（距墙中心距）</w:t>
            </w:r>
          </w:p>
        </w:tc>
        <w:tc>
          <w:tcPr>
            <w:tcW w:w="34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ED65C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color w:val="auto"/>
                <w:sz w:val="20"/>
                <w:szCs w:val="20"/>
                <w:highlight w:val="none"/>
                <w:lang w:val="en-US" w:eastAsia="zh-CN"/>
              </w:rPr>
            </w:pPr>
            <w:r>
              <w:rPr>
                <w:rFonts w:hint="eastAsia" w:ascii="宋体" w:hAnsi="宋体" w:eastAsia="宋体" w:cs="宋体"/>
                <w:color w:val="auto"/>
                <w:sz w:val="20"/>
                <w:szCs w:val="20"/>
                <w:highlight w:val="none"/>
                <w:lang w:val="en-US" w:eastAsia="zh-CN"/>
              </w:rPr>
              <w:t>非固定宽度，原则上以减少非标板为准</w:t>
            </w:r>
          </w:p>
          <w:p w14:paraId="5CD47CE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w:t>
            </w:r>
            <w:r>
              <w:rPr>
                <w:rStyle w:val="43"/>
                <w:rFonts w:hint="eastAsia" w:ascii="宋体" w:hAnsi="宋体" w:eastAsia="宋体" w:cs="宋体"/>
                <w:color w:val="auto"/>
                <w:sz w:val="24"/>
                <w:szCs w:val="24"/>
                <w:highlight w:val="none"/>
                <w:lang w:val="en-US" w:eastAsia="zh-CN" w:bidi="ar"/>
              </w:rPr>
              <w:t>未特殊标注为100mm</w:t>
            </w:r>
          </w:p>
          <w:p w14:paraId="351C4A5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3"/>
                <w:rFonts w:hint="eastAsia" w:ascii="宋体" w:hAnsi="宋体" w:eastAsia="宋体" w:cs="宋体"/>
                <w:color w:val="auto"/>
                <w:sz w:val="24"/>
                <w:szCs w:val="24"/>
                <w:highlight w:val="none"/>
                <w:lang w:val="en-US" w:eastAsia="zh-CN" w:bidi="ar"/>
              </w:rPr>
            </w:pPr>
            <w:r>
              <w:rPr>
                <w:rStyle w:val="43"/>
                <w:rFonts w:hint="eastAsia" w:ascii="宋体" w:hAnsi="宋体" w:eastAsia="宋体" w:cs="宋体"/>
                <w:color w:val="auto"/>
                <w:sz w:val="24"/>
                <w:szCs w:val="24"/>
                <w:highlight w:val="none"/>
                <w:lang w:val="en-US" w:eastAsia="zh-CN" w:bidi="ar"/>
              </w:rPr>
              <w:t>☑ 未特殊标注为150mm</w:t>
            </w:r>
          </w:p>
          <w:p w14:paraId="206E607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Style w:val="43"/>
                <w:rFonts w:hint="eastAsia" w:ascii="宋体" w:hAnsi="宋体" w:eastAsia="宋体" w:cs="宋体"/>
                <w:color w:val="auto"/>
                <w:sz w:val="24"/>
                <w:szCs w:val="24"/>
                <w:highlight w:val="none"/>
                <w:lang w:val="en-US" w:eastAsia="zh-CN" w:bidi="ar"/>
              </w:rPr>
              <w:t>□ 其他____</w:t>
            </w:r>
          </w:p>
        </w:tc>
      </w:tr>
      <w:tr w14:paraId="6CFB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18C45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有无预埋线管</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8958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有 ☑ 无</w:t>
            </w:r>
          </w:p>
        </w:tc>
      </w:tr>
      <w:tr w14:paraId="6A13B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AA9A2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墙体移动是否有影响</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1679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Style w:val="42"/>
                <w:rFonts w:hint="eastAsia" w:ascii="宋体" w:hAnsi="宋体" w:eastAsia="宋体" w:cs="宋体"/>
                <w:color w:val="auto"/>
                <w:sz w:val="24"/>
                <w:szCs w:val="24"/>
                <w:highlight w:val="none"/>
                <w:lang w:val="en-US" w:eastAsia="zh-CN" w:bidi="ar"/>
              </w:rPr>
            </w:pPr>
            <w:r>
              <w:rPr>
                <w:rStyle w:val="43"/>
                <w:rFonts w:hint="eastAsia" w:ascii="宋体" w:hAnsi="宋体" w:eastAsia="宋体" w:cs="宋体"/>
                <w:color w:val="auto"/>
                <w:sz w:val="24"/>
                <w:szCs w:val="24"/>
                <w:highlight w:val="none"/>
                <w:lang w:val="en-US" w:eastAsia="zh-CN" w:bidi="ar"/>
              </w:rPr>
              <w:t>☑ 墙体可微调</w:t>
            </w:r>
            <w:r>
              <w:rPr>
                <w:rFonts w:hint="eastAsia" w:ascii="宋体" w:hAnsi="宋体" w:eastAsia="宋体" w:cs="宋体"/>
                <w:color w:val="auto"/>
                <w:sz w:val="20"/>
                <w:szCs w:val="20"/>
                <w:highlight w:val="none"/>
                <w:lang w:val="en-US" w:eastAsia="zh-CN"/>
              </w:rPr>
              <w:t>（套设备图不干涉，确认后可调整）</w:t>
            </w:r>
          </w:p>
          <w:p w14:paraId="5A97511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w:t>
            </w:r>
            <w:r>
              <w:rPr>
                <w:rStyle w:val="43"/>
                <w:rFonts w:hint="eastAsia" w:ascii="宋体" w:hAnsi="宋体" w:eastAsia="宋体" w:cs="宋体"/>
                <w:color w:val="auto"/>
                <w:sz w:val="24"/>
                <w:szCs w:val="24"/>
                <w:highlight w:val="none"/>
                <w:lang w:val="en-US" w:eastAsia="zh-CN" w:bidi="ar"/>
              </w:rPr>
              <w:t xml:space="preserve"> 其他____</w:t>
            </w:r>
          </w:p>
        </w:tc>
      </w:tr>
      <w:tr w14:paraId="7EF0D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A9DE9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有无可拆墙板</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14FD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有 （走道处需要对缝）</w:t>
            </w:r>
          </w:p>
          <w:p w14:paraId="1984D3A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无</w:t>
            </w:r>
          </w:p>
        </w:tc>
      </w:tr>
      <w:tr w14:paraId="29107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D8083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BBEA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i w:val="0"/>
                <w:iCs w:val="0"/>
                <w:color w:val="auto"/>
                <w:sz w:val="24"/>
                <w:szCs w:val="24"/>
                <w:highlight w:val="none"/>
                <w:u w:val="none"/>
                <w:lang w:val="en-US"/>
              </w:rPr>
            </w:pPr>
          </w:p>
        </w:tc>
      </w:tr>
      <w:tr w14:paraId="03A59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778A2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E.对缝原则</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0E227">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i w:val="0"/>
                <w:iCs w:val="0"/>
                <w:color w:val="auto"/>
                <w:sz w:val="24"/>
                <w:szCs w:val="24"/>
                <w:highlight w:val="none"/>
                <w:u w:val="none"/>
              </w:rPr>
            </w:pPr>
          </w:p>
        </w:tc>
      </w:tr>
      <w:tr w14:paraId="4C16B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5515A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墙顶板对缝</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75AE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仅走廊对缝（遇门窗数量多可不考虑对缝）</w:t>
            </w:r>
          </w:p>
          <w:p w14:paraId="275F446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走廊必须对缝</w:t>
            </w:r>
          </w:p>
          <w:p w14:paraId="3EFB665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大房间必须对缝</w:t>
            </w:r>
          </w:p>
          <w:p w14:paraId="2174FAD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全部对缝</w:t>
            </w:r>
          </w:p>
          <w:p w14:paraId="1D6CD2B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无要求</w:t>
            </w:r>
          </w:p>
          <w:p w14:paraId="7A721C2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其他____</w:t>
            </w:r>
          </w:p>
        </w:tc>
      </w:tr>
      <w:tr w14:paraId="5DADF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1A2C1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顶板对缝</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B4B3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☑顶板边与墙板一边对齐</w:t>
            </w:r>
          </w:p>
          <w:p w14:paraId="22D56AD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不允许在隔断中心线</w:t>
            </w:r>
          </w:p>
        </w:tc>
      </w:tr>
      <w:tr w14:paraId="7F1A7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3F675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走道门居中放置（宽度）</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9E10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是，两边尺寸保持一致</w:t>
            </w:r>
          </w:p>
        </w:tc>
      </w:tr>
      <w:tr w14:paraId="37DFF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A1F19E">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走道门对缝（长度）</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05F1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是，门和顶板边尽量一边对缝</w:t>
            </w:r>
          </w:p>
        </w:tc>
      </w:tr>
      <w:tr w14:paraId="0141E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9A4DB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走道两侧门对齐放置</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2D75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是，需按实际情况</w:t>
            </w:r>
          </w:p>
        </w:tc>
      </w:tr>
      <w:tr w14:paraId="27032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91A77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门侧墙板（带电气开关侧）宽度</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4ABB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≥__300__mm</w:t>
            </w:r>
          </w:p>
          <w:p w14:paraId="60FFB73E">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按实际情况</w:t>
            </w:r>
          </w:p>
        </w:tc>
      </w:tr>
      <w:tr w14:paraId="20ACC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AE8F1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门旁板尺寸</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C829D">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优先标准板；</w:t>
            </w:r>
          </w:p>
          <w:p w14:paraId="3F5A2C8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其他____</w:t>
            </w:r>
          </w:p>
        </w:tc>
      </w:tr>
      <w:tr w14:paraId="3F88D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5752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百叶位置</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EEB84">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在板中心位置；</w:t>
            </w:r>
          </w:p>
          <w:p w14:paraId="447A89E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其他____</w:t>
            </w:r>
          </w:p>
        </w:tc>
      </w:tr>
      <w:tr w14:paraId="50B1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9DBEA1">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F.基材材质</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BB5F7">
            <w:pPr>
              <w:pageBreakBefore w:val="0"/>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i w:val="0"/>
                <w:iCs w:val="0"/>
                <w:color w:val="auto"/>
                <w:sz w:val="24"/>
                <w:szCs w:val="24"/>
                <w:highlight w:val="none"/>
                <w:u w:val="none"/>
              </w:rPr>
            </w:pPr>
          </w:p>
        </w:tc>
      </w:tr>
      <w:tr w14:paraId="702CC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7E06B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卷材品牌</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0DEE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宝钢 □ 扬子江 □ 其他____</w:t>
            </w:r>
          </w:p>
        </w:tc>
      </w:tr>
      <w:tr w14:paraId="22C4E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80BB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基板厚度</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3833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0.5mm □ 0.476mm □ 其他____</w:t>
            </w:r>
          </w:p>
        </w:tc>
      </w:tr>
      <w:tr w14:paraId="4480A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C05EBF">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芯材</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15853">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岩棉 □ 玻镁+岩棉 □ 其他____</w:t>
            </w:r>
          </w:p>
        </w:tc>
      </w:tr>
      <w:tr w14:paraId="12E92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8C7F7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芯材规格</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441EE">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100kg/m³ □ 120kg/m³ □ 其他____</w:t>
            </w:r>
          </w:p>
        </w:tc>
      </w:tr>
      <w:tr w14:paraId="3BEBB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57B34D">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手工/机制</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48806">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手工 □ 机制 □ 其他____</w:t>
            </w:r>
          </w:p>
        </w:tc>
      </w:tr>
      <w:tr w14:paraId="6FD2B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3F3CA8">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有无闭门器</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4D1E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有 □ 无 □ 其他____</w:t>
            </w:r>
          </w:p>
        </w:tc>
      </w:tr>
      <w:tr w14:paraId="66460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AA55C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sz w:val="24"/>
                <w:szCs w:val="24"/>
                <w:highlight w:val="none"/>
                <w:u w:val="none"/>
              </w:rPr>
            </w:pPr>
            <w:r>
              <w:rPr>
                <w:rFonts w:hint="eastAsia" w:ascii="宋体" w:hAnsi="宋体" w:eastAsia="宋体" w:cs="宋体"/>
                <w:b/>
                <w:bCs/>
                <w:i w:val="0"/>
                <w:iCs w:val="0"/>
                <w:color w:val="auto"/>
                <w:kern w:val="0"/>
                <w:sz w:val="24"/>
                <w:szCs w:val="24"/>
                <w:highlight w:val="none"/>
                <w:u w:val="none"/>
                <w:lang w:val="en-US" w:eastAsia="zh-CN" w:bidi="ar"/>
              </w:rPr>
              <w:t>型材表面处理</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59167">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 电砂白 □ 喷塑 □ 本色 □ 其他____</w:t>
            </w:r>
          </w:p>
        </w:tc>
      </w:tr>
      <w:tr w14:paraId="6349F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2A3BA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G.节点连接方式</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4589B">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p>
        </w:tc>
      </w:tr>
      <w:tr w14:paraId="61D36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A4EBCA">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墙板与顶板</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C5AA8">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顶接 □ 侧接（边对齐） □ 侧接（中对齐）</w:t>
            </w:r>
          </w:p>
        </w:tc>
      </w:tr>
      <w:tr w14:paraId="462AD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C4D982">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b/>
                <w:bCs/>
                <w:i w:val="0"/>
                <w:iCs w:val="0"/>
                <w:color w:val="auto"/>
                <w:kern w:val="0"/>
                <w:sz w:val="24"/>
                <w:szCs w:val="24"/>
                <w:highlight w:val="none"/>
                <w:u w:val="none"/>
                <w:lang w:val="en-US" w:eastAsia="zh-CN" w:bidi="ar"/>
              </w:rPr>
            </w:pP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5F18D">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default" w:ascii="宋体" w:hAnsi="宋体" w:eastAsia="宋体" w:cs="宋体"/>
                <w:i w:val="0"/>
                <w:iCs w:val="0"/>
                <w:color w:val="auto"/>
                <w:kern w:val="0"/>
                <w:sz w:val="24"/>
                <w:szCs w:val="24"/>
                <w:highlight w:val="none"/>
                <w:u w:val="none"/>
                <w:lang w:val="en-US" w:eastAsia="zh-CN" w:bidi="ar"/>
              </w:rPr>
            </w:pPr>
          </w:p>
        </w:tc>
      </w:tr>
      <w:tr w14:paraId="033E5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70DB6D">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H.其他</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152E5">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p>
        </w:tc>
      </w:tr>
      <w:tr w14:paraId="79688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9F5BC">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r>
              <w:rPr>
                <w:rFonts w:hint="eastAsia" w:ascii="宋体" w:hAnsi="宋体" w:eastAsia="宋体" w:cs="宋体"/>
                <w:b/>
                <w:bCs/>
                <w:i w:val="0"/>
                <w:iCs w:val="0"/>
                <w:color w:val="auto"/>
                <w:kern w:val="0"/>
                <w:sz w:val="24"/>
                <w:szCs w:val="24"/>
                <w:highlight w:val="none"/>
                <w:u w:val="none"/>
                <w:lang w:val="en-US" w:eastAsia="zh-CN" w:bidi="ar"/>
              </w:rPr>
              <w:t>供应商产品</w:t>
            </w: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D824E">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 林森</w:t>
            </w:r>
            <w:r>
              <w:rPr>
                <w:rFonts w:hint="eastAsia" w:ascii="宋体" w:hAnsi="宋体" w:eastAsia="宋体" w:cs="宋体"/>
                <w:i w:val="0"/>
                <w:iCs w:val="0"/>
                <w:color w:val="auto"/>
                <w:kern w:val="0"/>
                <w:sz w:val="24"/>
                <w:szCs w:val="24"/>
                <w:highlight w:val="none"/>
                <w:u w:val="none"/>
                <w:lang w:val="en-US" w:eastAsia="zh-CN" w:bidi="ar"/>
              </w:rPr>
              <w:t>彩钢板</w:t>
            </w:r>
            <w:r>
              <w:rPr>
                <w:rFonts w:hint="eastAsia" w:ascii="宋体" w:hAnsi="宋体" w:eastAsia="宋体" w:cs="宋体"/>
                <w:i w:val="0"/>
                <w:iCs w:val="0"/>
                <w:color w:val="auto"/>
                <w:kern w:val="0"/>
                <w:sz w:val="24"/>
                <w:szCs w:val="24"/>
                <w:highlight w:val="none"/>
                <w:u w:val="none"/>
                <w:lang w:val="en-US" w:eastAsia="zh-CN" w:bidi="ar"/>
              </w:rPr>
              <w:t xml:space="preserve"> □ 龙新</w:t>
            </w:r>
            <w:r>
              <w:rPr>
                <w:rFonts w:hint="eastAsia" w:ascii="宋体" w:hAnsi="宋体" w:eastAsia="宋体" w:cs="宋体"/>
                <w:i w:val="0"/>
                <w:iCs w:val="0"/>
                <w:color w:val="auto"/>
                <w:kern w:val="0"/>
                <w:sz w:val="24"/>
                <w:szCs w:val="24"/>
                <w:highlight w:val="none"/>
                <w:u w:val="none"/>
                <w:lang w:val="en-US" w:eastAsia="zh-CN" w:bidi="ar"/>
              </w:rPr>
              <w:t>铝合金</w:t>
            </w:r>
            <w:r>
              <w:rPr>
                <w:rFonts w:hint="eastAsia" w:ascii="宋体" w:hAnsi="宋体" w:eastAsia="宋体" w:cs="宋体"/>
                <w:i w:val="0"/>
                <w:iCs w:val="0"/>
                <w:color w:val="auto"/>
                <w:kern w:val="0"/>
                <w:sz w:val="24"/>
                <w:szCs w:val="24"/>
                <w:highlight w:val="none"/>
                <w:u w:val="none"/>
                <w:lang w:val="en-US" w:eastAsia="zh-CN" w:bidi="ar"/>
              </w:rPr>
              <w:t xml:space="preserve"> □ 其他 </w:t>
            </w:r>
            <w:r>
              <w:rPr>
                <w:rFonts w:hint="eastAsia" w:ascii="宋体" w:hAnsi="宋体" w:eastAsia="宋体" w:cs="宋体"/>
                <w:i w:val="0"/>
                <w:iCs w:val="0"/>
                <w:color w:val="auto"/>
                <w:kern w:val="0"/>
                <w:sz w:val="24"/>
                <w:szCs w:val="24"/>
                <w:highlight w:val="none"/>
                <w:u w:val="single"/>
                <w:lang w:val="en-US" w:eastAsia="zh-CN" w:bidi="ar"/>
              </w:rPr>
              <w:t xml:space="preserve">      </w:t>
            </w:r>
          </w:p>
        </w:tc>
      </w:tr>
      <w:tr w14:paraId="081D7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EFFF0">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b/>
                <w:bCs/>
                <w:i w:val="0"/>
                <w:iCs w:val="0"/>
                <w:color w:val="auto"/>
                <w:kern w:val="0"/>
                <w:sz w:val="24"/>
                <w:szCs w:val="24"/>
                <w:highlight w:val="none"/>
                <w:u w:val="none"/>
                <w:lang w:val="en-US" w:eastAsia="zh-CN" w:bidi="ar"/>
              </w:rPr>
            </w:pPr>
          </w:p>
        </w:tc>
        <w:tc>
          <w:tcPr>
            <w:tcW w:w="3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89DE9">
            <w:pPr>
              <w:keepNext w:val="0"/>
              <w:keepLines w:val="0"/>
              <w:pageBreakBefore w:val="0"/>
              <w:widowControl/>
              <w:suppressLineNumbers w:val="0"/>
              <w:kinsoku/>
              <w:wordWrap/>
              <w:overflowPunct/>
              <w:topLinePunct w:val="0"/>
              <w:autoSpaceDE/>
              <w:autoSpaceDN/>
              <w:bidi w:val="0"/>
              <w:adjustRightInd w:val="0"/>
              <w:snapToGrid w:val="0"/>
              <w:spacing w:after="0" w:afterLines="0" w:line="360" w:lineRule="auto"/>
              <w:ind w:left="0" w:leftChars="0"/>
              <w:jc w:val="both"/>
              <w:textAlignment w:val="center"/>
              <w:rPr>
                <w:rFonts w:hint="eastAsia" w:ascii="宋体" w:hAnsi="宋体" w:eastAsia="宋体" w:cs="宋体"/>
                <w:i w:val="0"/>
                <w:iCs w:val="0"/>
                <w:color w:val="auto"/>
                <w:kern w:val="0"/>
                <w:sz w:val="24"/>
                <w:szCs w:val="24"/>
                <w:highlight w:val="none"/>
                <w:u w:val="none"/>
                <w:lang w:val="en-US" w:eastAsia="zh-CN" w:bidi="ar"/>
              </w:rPr>
            </w:pPr>
          </w:p>
        </w:tc>
      </w:tr>
    </w:tbl>
    <w:p w14:paraId="223DA29C">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rPr>
      </w:pPr>
    </w:p>
    <w:p w14:paraId="5650B921">
      <w:pPr>
        <w:pStyle w:val="4"/>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1" w:name="_Toc6884"/>
      <w:r>
        <w:rPr>
          <w:rFonts w:hint="eastAsia" w:ascii="宋体" w:hAnsi="宋体" w:eastAsia="宋体" w:cs="宋体"/>
          <w:color w:val="auto"/>
          <w:sz w:val="24"/>
          <w:szCs w:val="24"/>
          <w:highlight w:val="none"/>
        </w:rPr>
        <w:t>第</w:t>
      </w:r>
      <w:r>
        <w:rPr>
          <w:rFonts w:hint="eastAsia" w:ascii="宋体" w:hAnsi="宋体" w:eastAsia="宋体" w:cs="宋体"/>
          <w:color w:val="auto"/>
          <w:sz w:val="24"/>
          <w:szCs w:val="24"/>
          <w:highlight w:val="none"/>
          <w:lang w:val="en-US" w:eastAsia="zh-CN"/>
        </w:rPr>
        <w:t>三</w:t>
      </w:r>
      <w:r>
        <w:rPr>
          <w:rFonts w:hint="eastAsia" w:ascii="宋体" w:hAnsi="宋体" w:eastAsia="宋体" w:cs="宋体"/>
          <w:color w:val="auto"/>
          <w:sz w:val="24"/>
          <w:szCs w:val="24"/>
          <w:highlight w:val="none"/>
        </w:rPr>
        <w:t>步：</w:t>
      </w:r>
      <w:r>
        <w:rPr>
          <w:rFonts w:hint="eastAsia" w:ascii="宋体" w:hAnsi="宋体" w:eastAsia="宋体" w:cs="宋体"/>
          <w:color w:val="auto"/>
          <w:sz w:val="24"/>
          <w:szCs w:val="24"/>
          <w:highlight w:val="none"/>
          <w:lang w:val="en-US" w:eastAsia="zh-CN"/>
        </w:rPr>
        <w:t>AI识图</w:t>
      </w:r>
      <w:bookmarkEnd w:id="11"/>
    </w:p>
    <w:p w14:paraId="5C11C9A5">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（一）图纸导入与预处理</w:t>
      </w:r>
    </w:p>
    <w:p w14:paraId="06D25847">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1、土建图纸全套</w:t>
      </w:r>
    </w:p>
    <w:p w14:paraId="1767CD47">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2、装饰装修图纸全套</w:t>
      </w:r>
    </w:p>
    <w:p w14:paraId="11424774">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多格式兼容：支持DWG/DXF、Revit导入，自动识别洁净室封闭区域、墙体/顶板边界、门窗洞口、风洞口（高效风口、百页）、设备预留洞。</w:t>
      </w:r>
    </w:p>
    <w:p w14:paraId="29C24EB6">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墙体与洞口采用集中标注或列表形式，AI自动识别：</w:t>
      </w:r>
    </w:p>
    <w:p w14:paraId="3CA11D7A">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（1）墙体：类型、墙高等参数；</w:t>
      </w:r>
    </w:p>
    <w:p w14:paraId="18AF37C7">
      <w:pPr>
        <w:pageBreakBefore w:val="0"/>
        <w:kinsoku/>
        <w:wordWrap/>
        <w:overflowPunct/>
        <w:topLinePunct w:val="0"/>
        <w:autoSpaceDE/>
        <w:autoSpaceDN/>
        <w:bidi w:val="0"/>
        <w:adjustRightInd w:val="0"/>
        <w:snapToGrid w:val="0"/>
        <w:spacing w:after="0" w:afterLines="0" w:line="360" w:lineRule="auto"/>
        <w:ind w:left="0" w:leftChars="0" w:firstLine="900" w:firstLineChars="375"/>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类型包括</w:t>
      </w:r>
      <w:r>
        <w:rPr>
          <w:rFonts w:hint="eastAsia" w:ascii="宋体" w:hAnsi="宋体" w:eastAsia="宋体" w:cs="宋体"/>
          <w:color w:val="auto"/>
          <w:sz w:val="24"/>
          <w:szCs w:val="24"/>
          <w:highlight w:val="none"/>
        </w:rPr>
        <w:t>外围墙体、回风墙体、包柱墙体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防火墙等</w:t>
      </w:r>
    </w:p>
    <w:p w14:paraId="0B39F039">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（2）墙体洞口：类型、标高等参数；</w:t>
      </w:r>
    </w:p>
    <w:p w14:paraId="54F07DC0">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（3）顶板洞口：类型等参数；</w:t>
      </w:r>
    </w:p>
    <w:p w14:paraId="76A11206">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p>
    <w:p w14:paraId="49EE95AB">
      <w:pPr>
        <w:pStyle w:val="6"/>
        <w:pageBreakBefore w:val="0"/>
        <w:numPr>
          <w:ilvl w:val="0"/>
          <w:numId w:val="4"/>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图纸清洗</w:t>
      </w:r>
    </w:p>
    <w:p w14:paraId="3B9D1BB4">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自动去除冗余图层、合并重复线条、修复破损边界、校正尺寸偏差，预处理准确率≥98%，避免人工二次修正。</w:t>
      </w:r>
    </w:p>
    <w:p w14:paraId="4911EC01">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（三）场地实测数据校准</w:t>
      </w:r>
    </w:p>
    <w:p w14:paraId="0B46B07C">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获取三维模型、BIM、竣工图：建筑激光扫描仪。</w:t>
      </w:r>
    </w:p>
    <w:p w14:paraId="70E93694">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strike w:val="0"/>
          <w:dstrike w:val="0"/>
          <w:color w:val="auto"/>
          <w:sz w:val="24"/>
          <w:szCs w:val="24"/>
          <w:highlight w:val="none"/>
          <w:lang w:val="en-US" w:eastAsia="zh-CN"/>
        </w:rPr>
      </w:pPr>
      <w:r>
        <w:rPr>
          <w:rFonts w:hint="eastAsia" w:ascii="宋体" w:hAnsi="宋体" w:eastAsia="宋体" w:cs="宋体"/>
          <w:b w:val="0"/>
          <w:bCs w:val="0"/>
          <w:strike w:val="0"/>
          <w:dstrike w:val="0"/>
          <w:color w:val="auto"/>
          <w:sz w:val="24"/>
          <w:szCs w:val="24"/>
          <w:highlight w:val="none"/>
          <w:lang w:val="en-US" w:eastAsia="zh-CN"/>
        </w:rPr>
        <w:t>AI</w:t>
      </w:r>
      <w:r>
        <w:rPr>
          <w:rFonts w:hint="eastAsia" w:ascii="宋体" w:hAnsi="宋体" w:eastAsia="宋体" w:cs="宋体"/>
          <w:b w:val="0"/>
          <w:bCs w:val="0"/>
          <w:color w:val="auto"/>
          <w:sz w:val="24"/>
          <w:szCs w:val="24"/>
          <w:highlight w:val="none"/>
          <w:lang w:val="en-US" w:eastAsia="zh-CN"/>
        </w:rPr>
        <w:t>导入</w:t>
      </w:r>
      <w:r>
        <w:rPr>
          <w:rFonts w:hint="eastAsia" w:ascii="宋体" w:hAnsi="宋体" w:eastAsia="宋体" w:cs="宋体"/>
          <w:b w:val="0"/>
          <w:bCs w:val="0"/>
          <w:strike w:val="0"/>
          <w:dstrike w:val="0"/>
          <w:color w:val="auto"/>
          <w:sz w:val="24"/>
          <w:szCs w:val="24"/>
          <w:highlight w:val="none"/>
          <w:lang w:val="en-US" w:eastAsia="zh-CN"/>
        </w:rPr>
        <w:t>现场</w:t>
      </w:r>
      <w:r>
        <w:rPr>
          <w:rFonts w:hint="eastAsia" w:ascii="宋体" w:hAnsi="宋体" w:eastAsia="宋体" w:cs="宋体"/>
          <w:strike w:val="0"/>
          <w:dstrike w:val="0"/>
          <w:color w:val="auto"/>
          <w:sz w:val="24"/>
          <w:szCs w:val="24"/>
          <w:highlight w:val="none"/>
          <w:lang w:val="en-US" w:eastAsia="zh-CN"/>
        </w:rPr>
        <w:t>实测数据：复核模型并进行图纸校准。</w:t>
      </w:r>
    </w:p>
    <w:p w14:paraId="3F2AEE3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图纸与实际情况有误差，需依据现场实际测量建筑尺寸来修整排板尺寸，包括柱子的实际尺寸及对外窗户大小等。</w:t>
      </w:r>
    </w:p>
    <w:p w14:paraId="7AB57161">
      <w:pPr>
        <w:pageBreakBefore w:val="0"/>
        <w:numPr>
          <w:ilvl w:val="0"/>
          <w:numId w:val="0"/>
        </w:numPr>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lang w:val="en-US" w:eastAsia="zh-CN"/>
        </w:rPr>
      </w:pPr>
    </w:p>
    <w:p w14:paraId="02CD7B1D">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（五）智能分区</w:t>
      </w:r>
    </w:p>
    <w:p w14:paraId="1FD891EB">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按洁净等级（ISO5–8级）、功能分区（生产区/走廊/更衣区）、墙体类型（内墙/外墙/防火墙）</w:t>
      </w:r>
    </w:p>
    <w:p w14:paraId="42FCA27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按隔断的厚度和高度分区，先排吊顶较高的房间，再排吊顶低的房间。</w:t>
      </w:r>
    </w:p>
    <w:p w14:paraId="7E620481">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分区界线：由根据顶板与墙板的连接方式确定</w:t>
      </w:r>
    </w:p>
    <w:p w14:paraId="4E36CE85">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自动划分排版区域，支持手动微调。</w:t>
      </w:r>
    </w:p>
    <w:p w14:paraId="0235F12C">
      <w:pPr>
        <w:pStyle w:val="6"/>
        <w:pageBreakBefore w:val="0"/>
        <w:numPr>
          <w:ilvl w:val="0"/>
          <w:numId w:val="5"/>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b/>
          <w:bCs/>
          <w:color w:val="auto"/>
          <w:kern w:val="2"/>
          <w:sz w:val="24"/>
          <w:szCs w:val="24"/>
          <w:highlight w:val="none"/>
          <w:lang w:val="en-US" w:eastAsia="zh-CN" w:bidi="ar-SA"/>
        </w:rPr>
      </w:pPr>
      <w:r>
        <w:rPr>
          <w:rFonts w:hint="eastAsia" w:ascii="宋体" w:hAnsi="宋体" w:eastAsia="宋体" w:cs="宋体"/>
          <w:b/>
          <w:bCs/>
          <w:color w:val="auto"/>
          <w:kern w:val="2"/>
          <w:sz w:val="24"/>
          <w:szCs w:val="24"/>
          <w:highlight w:val="none"/>
          <w:lang w:val="en-US" w:eastAsia="zh-CN" w:bidi="ar-SA"/>
        </w:rPr>
        <w:t>三维预览</w:t>
      </w:r>
    </w:p>
    <w:p w14:paraId="1D6C954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val="0"/>
          <w:bCs w:val="0"/>
          <w:color w:val="auto"/>
          <w:kern w:val="2"/>
          <w:sz w:val="24"/>
          <w:szCs w:val="24"/>
          <w:highlight w:val="none"/>
          <w:lang w:val="en-US" w:eastAsia="zh-CN" w:bidi="ar-SA"/>
        </w:rPr>
      </w:pPr>
      <w:r>
        <w:rPr>
          <w:rFonts w:hint="eastAsia" w:ascii="宋体" w:hAnsi="宋体" w:eastAsia="宋体" w:cs="宋体"/>
          <w:b w:val="0"/>
          <w:bCs w:val="0"/>
          <w:color w:val="auto"/>
          <w:kern w:val="2"/>
          <w:sz w:val="24"/>
          <w:szCs w:val="24"/>
          <w:highlight w:val="none"/>
          <w:lang w:val="en-US" w:eastAsia="zh-CN" w:bidi="ar-SA"/>
        </w:rPr>
        <w:t>实时生成3D几何模型。</w:t>
      </w:r>
    </w:p>
    <w:p w14:paraId="39F1727A">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p>
    <w:p w14:paraId="7869E165">
      <w:pPr>
        <w:pStyle w:val="4"/>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2" w:name="_Toc8579"/>
      <w:r>
        <w:rPr>
          <w:rFonts w:hint="eastAsia" w:ascii="宋体" w:hAnsi="宋体" w:eastAsia="宋体" w:cs="宋体"/>
          <w:color w:val="auto"/>
          <w:sz w:val="24"/>
          <w:szCs w:val="24"/>
          <w:highlight w:val="none"/>
          <w:lang w:val="en-US" w:eastAsia="zh-CN"/>
        </w:rPr>
        <w:t>第四步：AI智能排版</w:t>
      </w:r>
      <w:bookmarkEnd w:id="12"/>
    </w:p>
    <w:p w14:paraId="272E9906">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三维预览：实时生成3D排版模型</w:t>
      </w:r>
    </w:p>
    <w:p w14:paraId="369646E7">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（一）排版前处理</w:t>
      </w:r>
    </w:p>
    <w:p w14:paraId="3FEAE619">
      <w:pPr>
        <w:pageBreakBefore w:val="0"/>
        <w:numPr>
          <w:ilvl w:val="0"/>
          <w:numId w:val="0"/>
        </w:numPr>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建立全局基准体系</w:t>
      </w:r>
    </w:p>
    <w:p w14:paraId="011BF01F">
      <w:pPr>
        <w:pageBreakBefore w:val="0"/>
        <w:numPr>
          <w:ilvl w:val="0"/>
          <w:numId w:val="0"/>
        </w:numPr>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1、基准点选取方法：</w:t>
      </w:r>
    </w:p>
    <w:p w14:paraId="37A80F6F">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（1）定义</w:t>
      </w:r>
    </w:p>
    <w:p w14:paraId="40995635">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所有板材定位、尺寸计算的全局坐标原点。</w:t>
      </w:r>
    </w:p>
    <w:p w14:paraId="58FD056C">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（2）默认设定规则</w:t>
      </w:r>
    </w:p>
    <w:p w14:paraId="12B441F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自动识别优先取CAD建筑轴线交点：</w:t>
      </w:r>
      <w:r>
        <w:rPr>
          <w:rFonts w:hint="eastAsia" w:ascii="宋体" w:hAnsi="宋体" w:eastAsia="宋体" w:cs="宋体"/>
          <w:color w:val="auto"/>
          <w:sz w:val="24"/>
          <w:szCs w:val="24"/>
          <w:highlight w:val="none"/>
          <w:lang w:val="en-US" w:eastAsia="zh-CN"/>
        </w:rPr>
        <w:t>导入CAD底图后，自动识别底图中的建筑轴线，优先取项目主控轴线的左下角交点。</w:t>
      </w:r>
    </w:p>
    <w:p w14:paraId="66AAA34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单房间排版优先取房间内角点：</w:t>
      </w:r>
      <w:r>
        <w:rPr>
          <w:rFonts w:hint="eastAsia" w:ascii="宋体" w:hAnsi="宋体" w:eastAsia="宋体" w:cs="宋体"/>
          <w:color w:val="auto"/>
          <w:sz w:val="24"/>
          <w:szCs w:val="24"/>
          <w:highlight w:val="none"/>
          <w:lang w:val="en-US" w:eastAsia="zh-CN"/>
        </w:rPr>
        <w:t>单个房间独立排版时，默认取房间左下角内墙皮的内角点，保证显眼的进门位置、主墙面都是整板，碎板自动排在右上角、门后等隐蔽位置。</w:t>
      </w:r>
    </w:p>
    <w:p w14:paraId="00E57656">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可手动修改：</w:t>
      </w:r>
      <w:r>
        <w:rPr>
          <w:rFonts w:hint="eastAsia" w:ascii="宋体" w:hAnsi="宋体" w:eastAsia="宋体" w:cs="宋体"/>
          <w:color w:val="auto"/>
          <w:sz w:val="24"/>
          <w:szCs w:val="24"/>
          <w:highlight w:val="none"/>
          <w:lang w:val="en-US" w:eastAsia="zh-CN"/>
        </w:rPr>
        <w:t>支持用户手动指定任意点为基准点，一般调整原则是：把碎板留在非显眼位置，主墙面、主通道全部用整板。</w:t>
      </w:r>
    </w:p>
    <w:p w14:paraId="01953B8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p>
    <w:p w14:paraId="10BCDFF9">
      <w:pPr>
        <w:pageBreakBefore w:val="0"/>
        <w:numPr>
          <w:ilvl w:val="0"/>
          <w:numId w:val="0"/>
        </w:numPr>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2、基准线选取方法：根据基准点建立基准线</w:t>
      </w:r>
    </w:p>
    <w:p w14:paraId="54B51223">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基准线是第一块板的起始边线，分墙体基准线和吊顶基准线两类，所有板缝、错缝、洞口避让都从基准线开始计算。</w:t>
      </w:r>
    </w:p>
    <w:p w14:paraId="12C8ABBC">
      <w:pPr>
        <w:pageBreakBefore w:val="0"/>
        <w:kinsoku/>
        <w:wordWrap/>
        <w:overflowPunct/>
        <w:topLinePunct w:val="0"/>
        <w:autoSpaceDE/>
        <w:autoSpaceDN/>
        <w:bidi w:val="0"/>
        <w:adjustRightInd w:val="0"/>
        <w:snapToGrid w:val="0"/>
        <w:spacing w:afterLines="0" w:line="360" w:lineRule="auto"/>
        <w:ind w:left="0" w:leftChars="0" w:firstLine="240" w:firstLineChars="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w:t>
      </w:r>
      <w:r>
        <w:rPr>
          <w:rFonts w:hint="eastAsia" w:ascii="宋体" w:hAnsi="宋体" w:eastAsia="宋体" w:cs="宋体"/>
          <w:b/>
          <w:bCs/>
          <w:color w:val="auto"/>
          <w:sz w:val="24"/>
          <w:szCs w:val="24"/>
          <w:highlight w:val="none"/>
          <w:lang w:val="en-US" w:eastAsia="zh-CN"/>
        </w:rPr>
        <w:t>1</w:t>
      </w:r>
      <w:r>
        <w:rPr>
          <w:rFonts w:hint="eastAsia" w:ascii="宋体" w:hAnsi="宋体" w:eastAsia="宋体" w:cs="宋体"/>
          <w:b/>
          <w:bCs/>
          <w:color w:val="auto"/>
          <w:sz w:val="24"/>
          <w:szCs w:val="24"/>
          <w:highlight w:val="none"/>
        </w:rPr>
        <w:t>）墙体基准线（墙板</w:t>
      </w:r>
      <w:r>
        <w:rPr>
          <w:rFonts w:hint="eastAsia" w:ascii="宋体" w:hAnsi="宋体" w:eastAsia="宋体" w:cs="宋体"/>
          <w:b/>
          <w:bCs/>
          <w:color w:val="auto"/>
          <w:sz w:val="24"/>
          <w:szCs w:val="24"/>
          <w:highlight w:val="none"/>
          <w:lang w:eastAsia="zh-CN"/>
        </w:rPr>
        <w:t>排版</w:t>
      </w:r>
      <w:r>
        <w:rPr>
          <w:rFonts w:hint="eastAsia" w:ascii="宋体" w:hAnsi="宋体" w:eastAsia="宋体" w:cs="宋体"/>
          <w:b/>
          <w:bCs/>
          <w:color w:val="auto"/>
          <w:sz w:val="24"/>
          <w:szCs w:val="24"/>
          <w:highlight w:val="none"/>
        </w:rPr>
        <w:t>用）</w:t>
      </w:r>
    </w:p>
    <w:p w14:paraId="47549D6C">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a.默认生成规则</w:t>
      </w:r>
    </w:p>
    <w:p w14:paraId="5FF754A4">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优先取内墙皮线（不是中心线）：</w:t>
      </w:r>
      <w:r>
        <w:rPr>
          <w:rFonts w:hint="eastAsia" w:ascii="宋体" w:hAnsi="宋体" w:eastAsia="宋体" w:cs="宋体"/>
          <w:color w:val="auto"/>
          <w:sz w:val="24"/>
          <w:szCs w:val="24"/>
          <w:highlight w:val="none"/>
        </w:rPr>
        <w:t>洁净室按净空尺寸验收，所以默认取墙体的内墙皮边线作为基准线，不用墙体中心线，保证</w:t>
      </w:r>
      <w:r>
        <w:rPr>
          <w:rFonts w:hint="eastAsia" w:ascii="宋体" w:hAnsi="宋体" w:eastAsia="宋体" w:cs="宋体"/>
          <w:color w:val="auto"/>
          <w:sz w:val="24"/>
          <w:szCs w:val="24"/>
          <w:highlight w:val="none"/>
          <w:lang w:eastAsia="zh-CN"/>
        </w:rPr>
        <w:t>排版</w:t>
      </w:r>
      <w:r>
        <w:rPr>
          <w:rFonts w:hint="eastAsia" w:ascii="宋体" w:hAnsi="宋体" w:eastAsia="宋体" w:cs="宋体"/>
          <w:color w:val="auto"/>
          <w:sz w:val="24"/>
          <w:szCs w:val="24"/>
          <w:highlight w:val="none"/>
        </w:rPr>
        <w:t>尺寸和房间净尺寸完全匹配。</w:t>
      </w:r>
    </w:p>
    <w:p w14:paraId="4C81456F">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长墙优先原则：</w:t>
      </w:r>
      <w:r>
        <w:rPr>
          <w:rFonts w:hint="eastAsia" w:ascii="宋体" w:hAnsi="宋体" w:eastAsia="宋体" w:cs="宋体"/>
          <w:color w:val="auto"/>
          <w:sz w:val="24"/>
          <w:szCs w:val="24"/>
          <w:highlight w:val="none"/>
        </w:rPr>
        <w:t>连续长度最长的一段墙体的边线作为主基准线，顺着长墙方向</w:t>
      </w:r>
      <w:r>
        <w:rPr>
          <w:rFonts w:hint="eastAsia" w:ascii="宋体" w:hAnsi="宋体" w:eastAsia="宋体" w:cs="宋体"/>
          <w:color w:val="auto"/>
          <w:sz w:val="24"/>
          <w:szCs w:val="24"/>
          <w:highlight w:val="none"/>
          <w:lang w:eastAsia="zh-CN"/>
        </w:rPr>
        <w:t>排版</w:t>
      </w:r>
      <w:r>
        <w:rPr>
          <w:rFonts w:hint="eastAsia" w:ascii="宋体" w:hAnsi="宋体" w:eastAsia="宋体" w:cs="宋体"/>
          <w:color w:val="auto"/>
          <w:sz w:val="24"/>
          <w:szCs w:val="24"/>
          <w:highlight w:val="none"/>
        </w:rPr>
        <w:t>，最大化整板数量，最小化非标板。</w:t>
      </w:r>
    </w:p>
    <w:p w14:paraId="7CDF2E68">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val="en-US" w:eastAsia="zh-CN"/>
        </w:rPr>
        <w:t>b</w:t>
      </w:r>
      <w:r>
        <w:rPr>
          <w:rFonts w:hint="eastAsia" w:ascii="宋体" w:hAnsi="宋体" w:eastAsia="宋体" w:cs="宋体"/>
          <w:b/>
          <w:bCs/>
          <w:color w:val="auto"/>
          <w:sz w:val="24"/>
          <w:szCs w:val="24"/>
          <w:highlight w:val="none"/>
        </w:rPr>
        <w:t>.作用</w:t>
      </w:r>
    </w:p>
    <w:p w14:paraId="2B271E4A">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所有墙板的拼接缝、错缝偏移量，都是从基准线开始按标准板宽（980/1180mm）依次推算，保证排版的规律性。</w:t>
      </w:r>
    </w:p>
    <w:p w14:paraId="4A1CBA60">
      <w:pPr>
        <w:pageBreakBefore w:val="0"/>
        <w:kinsoku/>
        <w:wordWrap/>
        <w:overflowPunct/>
        <w:topLinePunct w:val="0"/>
        <w:autoSpaceDE/>
        <w:autoSpaceDN/>
        <w:bidi w:val="0"/>
        <w:adjustRightInd w:val="0"/>
        <w:snapToGrid w:val="0"/>
        <w:spacing w:afterLines="0" w:line="360" w:lineRule="auto"/>
        <w:ind w:left="0" w:leftChars="0" w:firstLine="240" w:firstLineChars="0"/>
        <w:rPr>
          <w:rFonts w:hint="eastAsia" w:ascii="宋体" w:hAnsi="宋体" w:eastAsia="宋体" w:cs="宋体"/>
          <w:b/>
          <w:bCs/>
          <w:color w:val="auto"/>
          <w:sz w:val="24"/>
          <w:szCs w:val="24"/>
          <w:highlight w:val="none"/>
        </w:rPr>
      </w:pPr>
    </w:p>
    <w:p w14:paraId="6DA8A5E0">
      <w:pPr>
        <w:pageBreakBefore w:val="0"/>
        <w:kinsoku/>
        <w:wordWrap/>
        <w:overflowPunct/>
        <w:topLinePunct w:val="0"/>
        <w:autoSpaceDE/>
        <w:autoSpaceDN/>
        <w:bidi w:val="0"/>
        <w:adjustRightInd w:val="0"/>
        <w:snapToGrid w:val="0"/>
        <w:spacing w:afterLines="0" w:line="360" w:lineRule="auto"/>
        <w:ind w:left="0" w:leftChars="0" w:firstLine="240" w:firstLineChars="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w:t>
      </w:r>
      <w:r>
        <w:rPr>
          <w:rFonts w:hint="eastAsia" w:ascii="宋体" w:hAnsi="宋体" w:eastAsia="宋体" w:cs="宋体"/>
          <w:b/>
          <w:bCs/>
          <w:color w:val="auto"/>
          <w:sz w:val="24"/>
          <w:szCs w:val="24"/>
          <w:highlight w:val="none"/>
          <w:lang w:val="en-US" w:eastAsia="zh-CN"/>
        </w:rPr>
        <w:t>2</w:t>
      </w:r>
      <w:r>
        <w:rPr>
          <w:rFonts w:hint="eastAsia" w:ascii="宋体" w:hAnsi="宋体" w:eastAsia="宋体" w:cs="宋体"/>
          <w:b/>
          <w:bCs/>
          <w:color w:val="auto"/>
          <w:sz w:val="24"/>
          <w:szCs w:val="24"/>
          <w:highlight w:val="none"/>
        </w:rPr>
        <w:t>）吊顶基准线（顶板</w:t>
      </w:r>
      <w:r>
        <w:rPr>
          <w:rFonts w:hint="eastAsia" w:ascii="宋体" w:hAnsi="宋体" w:eastAsia="宋体" w:cs="宋体"/>
          <w:b/>
          <w:bCs/>
          <w:color w:val="auto"/>
          <w:sz w:val="24"/>
          <w:szCs w:val="24"/>
          <w:highlight w:val="none"/>
          <w:lang w:eastAsia="zh-CN"/>
        </w:rPr>
        <w:t>排版</w:t>
      </w:r>
      <w:r>
        <w:rPr>
          <w:rFonts w:hint="eastAsia" w:ascii="宋体" w:hAnsi="宋体" w:eastAsia="宋体" w:cs="宋体"/>
          <w:b/>
          <w:bCs/>
          <w:color w:val="auto"/>
          <w:sz w:val="24"/>
          <w:szCs w:val="24"/>
          <w:highlight w:val="none"/>
        </w:rPr>
        <w:t>用）</w:t>
      </w:r>
    </w:p>
    <w:p w14:paraId="59EBB1E1">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a.默认生成规则</w:t>
      </w:r>
    </w:p>
    <w:p w14:paraId="2EA5ABF6">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主通道方向：</w:t>
      </w:r>
      <w:r>
        <w:rPr>
          <w:rFonts w:hint="eastAsia" w:ascii="宋体" w:hAnsi="宋体" w:eastAsia="宋体" w:cs="宋体"/>
          <w:b w:val="0"/>
          <w:bCs w:val="0"/>
          <w:color w:val="auto"/>
          <w:sz w:val="24"/>
          <w:szCs w:val="24"/>
          <w:highlight w:val="none"/>
          <w:lang w:val="en-US" w:eastAsia="zh-CN"/>
        </w:rPr>
        <w:t>长边板缝</w:t>
      </w:r>
      <w:r>
        <w:rPr>
          <w:rFonts w:hint="eastAsia" w:ascii="宋体" w:hAnsi="宋体" w:eastAsia="宋体" w:cs="宋体"/>
          <w:b w:val="0"/>
          <w:bCs w:val="0"/>
          <w:color w:val="auto"/>
          <w:sz w:val="24"/>
          <w:szCs w:val="24"/>
          <w:highlight w:val="none"/>
        </w:rPr>
        <w:t>优先和房</w:t>
      </w:r>
      <w:r>
        <w:rPr>
          <w:rFonts w:hint="eastAsia" w:ascii="宋体" w:hAnsi="宋体" w:eastAsia="宋体" w:cs="宋体"/>
          <w:color w:val="auto"/>
          <w:sz w:val="24"/>
          <w:szCs w:val="24"/>
          <w:highlight w:val="none"/>
        </w:rPr>
        <w:t>间主通道、人流方向</w:t>
      </w:r>
      <w:r>
        <w:rPr>
          <w:rFonts w:hint="eastAsia" w:ascii="宋体" w:hAnsi="宋体" w:eastAsia="宋体" w:cs="宋体"/>
          <w:color w:val="auto"/>
          <w:sz w:val="24"/>
          <w:szCs w:val="24"/>
          <w:highlight w:val="none"/>
          <w:lang w:val="en-US" w:eastAsia="zh-CN"/>
        </w:rPr>
        <w:t>垂直</w:t>
      </w:r>
      <w:r>
        <w:rPr>
          <w:rFonts w:hint="eastAsia" w:ascii="宋体" w:hAnsi="宋体" w:eastAsia="宋体" w:cs="宋体"/>
          <w:color w:val="auto"/>
          <w:sz w:val="24"/>
          <w:szCs w:val="24"/>
          <w:highlight w:val="none"/>
        </w:rPr>
        <w:t>。</w:t>
      </w:r>
    </w:p>
    <w:p w14:paraId="78D0FFC3">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长边优先：</w:t>
      </w:r>
      <w:r>
        <w:rPr>
          <w:rFonts w:hint="eastAsia" w:ascii="宋体" w:hAnsi="宋体" w:eastAsia="宋体" w:cs="宋体"/>
          <w:b w:val="0"/>
          <w:bCs w:val="0"/>
          <w:color w:val="auto"/>
          <w:sz w:val="24"/>
          <w:szCs w:val="24"/>
          <w:highlight w:val="none"/>
          <w:lang w:val="en-US" w:eastAsia="zh-CN"/>
        </w:rPr>
        <w:t>沿</w:t>
      </w:r>
      <w:r>
        <w:rPr>
          <w:rFonts w:hint="eastAsia" w:ascii="宋体" w:hAnsi="宋体" w:eastAsia="宋体" w:cs="宋体"/>
          <w:b w:val="0"/>
          <w:bCs w:val="0"/>
          <w:color w:val="auto"/>
          <w:sz w:val="24"/>
          <w:szCs w:val="24"/>
          <w:highlight w:val="none"/>
        </w:rPr>
        <w:t>着房间</w:t>
      </w:r>
      <w:r>
        <w:rPr>
          <w:rFonts w:hint="eastAsia" w:ascii="宋体" w:hAnsi="宋体" w:eastAsia="宋体" w:cs="宋体"/>
          <w:color w:val="auto"/>
          <w:sz w:val="24"/>
          <w:szCs w:val="24"/>
          <w:highlight w:val="none"/>
        </w:rPr>
        <w:t>长边方向</w:t>
      </w:r>
      <w:r>
        <w:rPr>
          <w:rFonts w:hint="eastAsia" w:ascii="宋体" w:hAnsi="宋体" w:eastAsia="宋体" w:cs="宋体"/>
          <w:color w:val="auto"/>
          <w:sz w:val="24"/>
          <w:szCs w:val="24"/>
          <w:highlight w:val="none"/>
          <w:lang w:eastAsia="zh-CN"/>
        </w:rPr>
        <w:t>排版</w:t>
      </w:r>
      <w:r>
        <w:rPr>
          <w:rFonts w:hint="eastAsia" w:ascii="宋体" w:hAnsi="宋体" w:eastAsia="宋体" w:cs="宋体"/>
          <w:color w:val="auto"/>
          <w:sz w:val="24"/>
          <w:szCs w:val="24"/>
          <w:highlight w:val="none"/>
        </w:rPr>
        <w:t>，减少拼接缝</w:t>
      </w:r>
      <w:r>
        <w:rPr>
          <w:rFonts w:hint="eastAsia" w:ascii="宋体" w:hAnsi="宋体" w:eastAsia="宋体" w:cs="宋体"/>
          <w:color w:val="auto"/>
          <w:sz w:val="24"/>
          <w:szCs w:val="24"/>
          <w:highlight w:val="none"/>
          <w:lang w:val="en-US" w:eastAsia="zh-CN"/>
        </w:rPr>
        <w:t>与非标板</w:t>
      </w:r>
      <w:r>
        <w:rPr>
          <w:rFonts w:hint="eastAsia" w:ascii="宋体" w:hAnsi="宋体" w:eastAsia="宋体" w:cs="宋体"/>
          <w:color w:val="auto"/>
          <w:sz w:val="24"/>
          <w:szCs w:val="24"/>
          <w:highlight w:val="none"/>
        </w:rPr>
        <w:t>数量。</w:t>
      </w:r>
    </w:p>
    <w:p w14:paraId="4E58C641">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风口</w:t>
      </w:r>
      <w:r>
        <w:rPr>
          <w:rFonts w:hint="eastAsia" w:ascii="宋体" w:hAnsi="宋体" w:eastAsia="宋体" w:cs="宋体"/>
          <w:b/>
          <w:bCs/>
          <w:color w:val="auto"/>
          <w:sz w:val="24"/>
          <w:szCs w:val="24"/>
          <w:highlight w:val="none"/>
        </w:rPr>
        <w:t>优先：</w:t>
      </w:r>
      <w:r>
        <w:rPr>
          <w:rFonts w:hint="eastAsia" w:ascii="宋体" w:hAnsi="宋体" w:eastAsia="宋体" w:cs="宋体"/>
          <w:b w:val="0"/>
          <w:bCs w:val="0"/>
          <w:color w:val="auto"/>
          <w:sz w:val="24"/>
          <w:szCs w:val="24"/>
          <w:highlight w:val="none"/>
          <w:lang w:val="en-US" w:eastAsia="zh-CN"/>
        </w:rPr>
        <w:t>特殊情况指定</w:t>
      </w:r>
      <w:r>
        <w:rPr>
          <w:rFonts w:hint="eastAsia" w:ascii="宋体" w:hAnsi="宋体" w:eastAsia="宋体" w:cs="宋体"/>
          <w:b w:val="0"/>
          <w:bCs w:val="0"/>
          <w:color w:val="auto"/>
          <w:sz w:val="24"/>
          <w:szCs w:val="24"/>
          <w:highlight w:val="none"/>
          <w:lang w:val="en-US" w:eastAsia="zh-CN"/>
        </w:rPr>
        <w:t>顶板单板布置方向</w:t>
      </w:r>
    </w:p>
    <w:p w14:paraId="1C56873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对齐FFU模数：</w:t>
      </w:r>
      <w:r>
        <w:rPr>
          <w:rFonts w:hint="eastAsia" w:ascii="宋体" w:hAnsi="宋体" w:eastAsia="宋体" w:cs="宋体"/>
          <w:color w:val="auto"/>
          <w:sz w:val="24"/>
          <w:szCs w:val="24"/>
          <w:highlight w:val="none"/>
        </w:rPr>
        <w:t>FFU密集的洁净车间，基准线自动和FFU的安装模数对齐，保证FFU落在单块板的中间，不跨板缝。</w:t>
      </w:r>
    </w:p>
    <w:p w14:paraId="7E28FD22">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33CA5F1B">
      <w:pPr>
        <w:pageBreakBefore w:val="0"/>
        <w:numPr>
          <w:ilvl w:val="0"/>
          <w:numId w:val="0"/>
        </w:numPr>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3、辅助构造线：</w:t>
      </w:r>
    </w:p>
    <w:p w14:paraId="18AE55E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构造线是软件自动生成辅助线，用来分区、分板、避让洞口、实现错缝，是排版算法的核心载体，但所有排版规则都靠构造线实现。</w:t>
      </w:r>
    </w:p>
    <w:p w14:paraId="1B0E1ED6">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p>
    <w:p w14:paraId="4093F24B">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（二）AI一键智能排版</w:t>
      </w:r>
    </w:p>
    <w:p w14:paraId="7C10B90F">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AI智能排版可以实现AI多约束优化+洁净室专用知识库+设计-制造直连+标准化出图，核心是把人工依赖的经验活，变成稳定、高效、低成本的标准化流程。</w:t>
      </w:r>
      <w:r>
        <w:rPr>
          <w:rFonts w:hint="eastAsia" w:ascii="宋体" w:hAnsi="宋体" w:eastAsia="宋体" w:cs="宋体"/>
          <w:color w:val="auto"/>
          <w:sz w:val="21"/>
          <w:szCs w:val="21"/>
          <w:highlight w:val="none"/>
          <w:lang w:val="en-US" w:eastAsia="zh-CN"/>
        </w:rPr>
        <w:t>（本质是墙体网格划分，自上而下建模，划分单元为彩钢板与铝型材。加入非标率控制参数，升级为一种网格自适应划分方法，优化单元排布）</w:t>
      </w:r>
    </w:p>
    <w:p w14:paraId="7CADC2BE">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lang w:val="en-US" w:eastAsia="zh-CN"/>
        </w:rPr>
      </w:pPr>
    </w:p>
    <w:p w14:paraId="632CC796">
      <w:pPr>
        <w:pStyle w:val="8"/>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1、AI智能排版算法</w:t>
      </w:r>
    </w:p>
    <w:p w14:paraId="69C7766E">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自动识别CAD封闭区域，按板材规格（如1180/980宽）、搭接/错缝规则、门/窗/洞口避让，生成最优排布。</w:t>
      </w:r>
    </w:p>
    <w:p w14:paraId="455A52C1">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（1）多约束优化</w:t>
      </w:r>
    </w:p>
    <w:p w14:paraId="65CE1B89">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同时满足：模数约束、板宽约束、洞口（门窗、风口等）避让/位置微调、转角/圆弧适配、错缝/通缝规则、运输/吊装限制、废料率最低。</w:t>
      </w:r>
    </w:p>
    <w:p w14:paraId="5B7CFA6F">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可同时求解十几项约束，输出全局最优解。</w:t>
      </w:r>
    </w:p>
    <w:p w14:paraId="55CDEB65">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（2）自适应尺寸迭代算法</w:t>
      </w:r>
    </w:p>
    <w:p w14:paraId="6655A6B1">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自动识别CAD墙体/房间轮廓，自动拆分、自动归并、自动微调，不需人工分段。</w:t>
      </w:r>
    </w:p>
    <w:p w14:paraId="25002422">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遇到异形、圆弧、斜角、变截面，自动生成过渡板、收边板、非标板，并自动优化尺寸，避免过小/过窄板。</w:t>
      </w:r>
    </w:p>
    <w:p w14:paraId="238D5140">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（3）废料率最小化策略（降本关键）</w:t>
      </w:r>
    </w:p>
    <w:p w14:paraId="1F1FAE9F">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内置多种排料策略：顺排、错排、混合排、套裁优化，自动对比选最优。</w:t>
      </w:r>
    </w:p>
    <w:p w14:paraId="44385467">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自动统计：标准板、非标板、余料、可二次利用料，余量可控，不盲目多裁。</w:t>
      </w:r>
    </w:p>
    <w:p w14:paraId="5CB31E85">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lang w:val="en-US" w:eastAsia="zh-CN"/>
        </w:rPr>
      </w:pPr>
    </w:p>
    <w:p w14:paraId="6F61B096">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lang w:val="en-US" w:eastAsia="zh-CN"/>
        </w:rPr>
      </w:pPr>
    </w:p>
    <w:p w14:paraId="31651A31">
      <w:pPr>
        <w:pStyle w:val="8"/>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2、排版顺序（即安装顺序）</w:t>
      </w:r>
    </w:p>
    <w:p w14:paraId="78C9A84F">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先顶板，再墙板，先高后低。</w:t>
      </w:r>
    </w:p>
    <w:p w14:paraId="4CE89AF8">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墙板：先排吊顶高的分区/房间，再排吊顶低的分区/房间</w:t>
      </w:r>
    </w:p>
    <w:p w14:paraId="7E186DE7">
      <w:pPr>
        <w:pageBreakBefore w:val="0"/>
        <w:widowControl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jc w:val="both"/>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顶板：先排吊顶高的分区/房间，再排吊顶低的分区/房间</w:t>
      </w:r>
    </w:p>
    <w:p w14:paraId="186C4F87">
      <w:pPr>
        <w:pStyle w:val="8"/>
        <w:pageBreakBefore w:val="0"/>
        <w:numPr>
          <w:ilvl w:val="0"/>
          <w:numId w:val="0"/>
        </w:numPr>
        <w:kinsoku/>
        <w:wordWrap/>
        <w:overflowPunct/>
        <w:topLinePunct w:val="0"/>
        <w:autoSpaceDE/>
        <w:autoSpaceDN/>
        <w:bidi w:val="0"/>
        <w:adjustRightInd w:val="0"/>
        <w:snapToGrid w:val="0"/>
        <w:spacing w:before="0" w:beforeLines="0" w:after="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3、排版方法</w:t>
      </w:r>
    </w:p>
    <w:p w14:paraId="1FE01805">
      <w:pPr>
        <w:pStyle w:val="9"/>
        <w:pageBreakBefore w:val="0"/>
        <w:numPr>
          <w:ilvl w:val="0"/>
          <w:numId w:val="0"/>
        </w:numPr>
        <w:kinsoku/>
        <w:wordWrap/>
        <w:overflowPunct/>
        <w:topLinePunct w:val="0"/>
        <w:autoSpaceDE/>
        <w:autoSpaceDN/>
        <w:bidi w:val="0"/>
        <w:adjustRightInd w:val="0"/>
        <w:snapToGrid w:val="0"/>
        <w:spacing w:before="0" w:beforeLines="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w:t>
      </w:r>
      <w:r>
        <w:rPr>
          <w:rFonts w:hint="eastAsia" w:ascii="宋体" w:hAnsi="宋体" w:eastAsia="宋体" w:cs="宋体"/>
          <w:color w:val="auto"/>
          <w:sz w:val="24"/>
          <w:szCs w:val="24"/>
          <w:highlight w:val="none"/>
          <w:lang w:val="en-US" w:eastAsia="zh-CN"/>
        </w:rPr>
        <w:t>墙板排版方法</w:t>
      </w:r>
    </w:p>
    <w:p w14:paraId="319121FF">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先排门窗洞口，再排周边墙板；门洞两侧尽量采用整板，门洞上方板宽与门洞宽度一致</w:t>
      </w:r>
    </w:p>
    <w:p w14:paraId="1E172199">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窗洞四周采用整板包裹，窗上板高度</w:t>
      </w:r>
      <w:r>
        <w:rPr>
          <w:rFonts w:hint="eastAsia" w:ascii="宋体" w:hAnsi="宋体" w:eastAsia="宋体" w:cs="宋体"/>
          <w:color w:val="auto"/>
          <w:sz w:val="24"/>
          <w:szCs w:val="24"/>
          <w:highlight w:val="none"/>
          <w:lang w:val="en-US" w:eastAsia="zh-CN"/>
        </w:rPr>
        <w:t>（</w:t>
      </w:r>
      <w:r>
        <w:rPr>
          <w:rFonts w:hint="eastAsia"/>
          <w:color w:val="auto"/>
          <w:highlight w:val="none"/>
          <w:lang w:val="en-US" w:eastAsia="zh-CN"/>
        </w:rPr>
        <w:t>门窗洞口尺寸包括窗框厚度</w:t>
      </w:r>
      <w:r>
        <w:rPr>
          <w:rFonts w:hint="eastAsia" w:ascii="宋体" w:hAnsi="宋体" w:eastAsia="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统一与门顶平</w:t>
      </w:r>
    </w:p>
    <w:p w14:paraId="7028FE3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走道墙板减少中间非标板数量</w:t>
      </w:r>
    </w:p>
    <w:p w14:paraId="74265C36">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a、</w:t>
      </w:r>
      <w:r>
        <w:rPr>
          <w:rFonts w:hint="eastAsia" w:ascii="宋体" w:hAnsi="宋体" w:eastAsia="宋体" w:cs="宋体"/>
          <w:color w:val="auto"/>
          <w:sz w:val="24"/>
          <w:szCs w:val="24"/>
          <w:highlight w:val="none"/>
          <w:lang w:val="en-US" w:eastAsia="zh-CN"/>
        </w:rPr>
        <w:t>排版计算参数</w:t>
      </w:r>
    </w:p>
    <w:p w14:paraId="7EAC891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①</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eastAsia="zh-CN"/>
        </w:rPr>
        <w:t>彩钢板模数及板缝大小：林森常用标准板</w:t>
      </w:r>
      <w:r>
        <w:rPr>
          <w:rFonts w:hint="eastAsia" w:ascii="宋体" w:hAnsi="宋体" w:eastAsia="宋体" w:cs="宋体"/>
          <w:color w:val="auto"/>
          <w:sz w:val="24"/>
          <w:szCs w:val="24"/>
          <w:highlight w:val="none"/>
          <w:lang w:val="en-US" w:eastAsia="zh-CN"/>
        </w:rPr>
        <w:t>宽度</w:t>
      </w:r>
      <w:r>
        <w:rPr>
          <w:rFonts w:hint="eastAsia" w:ascii="宋体" w:hAnsi="宋体" w:eastAsia="宋体" w:cs="宋体"/>
          <w:color w:val="auto"/>
          <w:sz w:val="24"/>
          <w:szCs w:val="24"/>
          <w:highlight w:val="none"/>
          <w:lang w:eastAsia="zh-CN"/>
        </w:rPr>
        <w:t>模数为</w:t>
      </w:r>
      <w:r>
        <w:rPr>
          <w:rFonts w:hint="eastAsia" w:ascii="宋体" w:hAnsi="宋体" w:eastAsia="宋体" w:cs="宋体"/>
          <w:color w:val="auto"/>
          <w:sz w:val="24"/>
          <w:szCs w:val="24"/>
          <w:highlight w:val="none"/>
          <w:lang w:val="en-US" w:eastAsia="zh-CN"/>
        </w:rPr>
        <w:t>K</w:t>
      </w:r>
      <w:r>
        <w:rPr>
          <w:rFonts w:hint="eastAsia" w:ascii="宋体" w:hAnsi="宋体" w:eastAsia="宋体" w:cs="宋体"/>
          <w:color w:val="auto"/>
          <w:sz w:val="24"/>
          <w:szCs w:val="24"/>
          <w:highlight w:val="none"/>
          <w:lang w:eastAsia="zh-CN"/>
        </w:rPr>
        <w:t>。实际生产板材可能有</w:t>
      </w:r>
      <w:r>
        <w:rPr>
          <w:rFonts w:hint="eastAsia" w:ascii="宋体" w:hAnsi="宋体" w:eastAsia="宋体" w:cs="宋体"/>
          <w:color w:val="auto"/>
          <w:sz w:val="24"/>
          <w:szCs w:val="24"/>
          <w:highlight w:val="none"/>
          <w:lang w:val="en-US" w:eastAsia="zh-CN"/>
        </w:rPr>
        <w:t>正</w:t>
      </w:r>
      <w:r>
        <w:rPr>
          <w:rFonts w:hint="eastAsia" w:ascii="宋体" w:hAnsi="宋体" w:eastAsia="宋体" w:cs="宋体"/>
          <w:color w:val="auto"/>
          <w:sz w:val="24"/>
          <w:szCs w:val="24"/>
          <w:highlight w:val="none"/>
          <w:lang w:eastAsia="zh-CN"/>
        </w:rPr>
        <w:t>负公差，要求现场安装板缝3mm，则排版时以</w:t>
      </w:r>
      <w:r>
        <w:rPr>
          <w:rFonts w:hint="eastAsia" w:ascii="宋体" w:hAnsi="宋体" w:eastAsia="宋体" w:cs="宋体"/>
          <w:color w:val="auto"/>
          <w:sz w:val="24"/>
          <w:szCs w:val="24"/>
          <w:highlight w:val="none"/>
          <w:lang w:val="en-US" w:eastAsia="zh-CN"/>
        </w:rPr>
        <w:t>K+3</w:t>
      </w:r>
      <w:r>
        <w:rPr>
          <w:rFonts w:hint="eastAsia" w:ascii="宋体" w:hAnsi="宋体" w:eastAsia="宋体" w:cs="宋体"/>
          <w:color w:val="auto"/>
          <w:sz w:val="24"/>
          <w:szCs w:val="24"/>
          <w:highlight w:val="none"/>
          <w:lang w:val="en-US" w:eastAsia="zh-CN"/>
        </w:rPr>
        <w:t>为</w:t>
      </w:r>
      <w:r>
        <w:rPr>
          <w:rFonts w:hint="eastAsia" w:ascii="宋体" w:hAnsi="宋体" w:eastAsia="宋体" w:cs="宋体"/>
          <w:color w:val="auto"/>
          <w:sz w:val="24"/>
          <w:szCs w:val="24"/>
          <w:highlight w:val="none"/>
          <w:lang w:eastAsia="zh-CN"/>
        </w:rPr>
        <w:t>模数排布。</w:t>
      </w:r>
    </w:p>
    <w:p w14:paraId="1E25419B">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②</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eastAsia="zh-CN"/>
        </w:rPr>
        <w:t>为满足门、窗、柱(建筑柱、回风柱、消防箱、电气箱等)的位置要求，排版时加入580mm板；</w:t>
      </w:r>
    </w:p>
    <w:p w14:paraId="69C516A8">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③</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eastAsia="zh-CN"/>
        </w:rPr>
        <w:t>地轨及墙与顶安装形式：是否采用可调地轨；墙与顶连接方式的选择影响墙板的高度。</w:t>
      </w:r>
    </w:p>
    <w:p w14:paraId="4658356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④</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eastAsia="zh-CN"/>
        </w:rPr>
        <w:t>转角及阳角安装方式：采用直角转角板或型材转角。确定安装方式后，在排版中预留出相应安装位置。</w:t>
      </w:r>
    </w:p>
    <w:p w14:paraId="51B8365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⑤</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eastAsia="zh-CN"/>
        </w:rPr>
        <w:t>对缝要求：一般要求宽度方向上墙板与顶板、墙板与墙板对缝；</w:t>
      </w:r>
    </w:p>
    <w:p w14:paraId="2E10FD63">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药厂由于小房间较多，全部对缝排版将带来大量的非标墙板，不利于项目成本控制，而且加工周期较长，影响现场安装进度，因此通常要求走廊及大面积房间对缝排版；</w:t>
      </w:r>
    </w:p>
    <w:p w14:paraId="3463ED3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电子厂则要求在长度方向上（2*宽度模数）对缝，即顶板长度排版尺寸为2*宽度模数。</w:t>
      </w:r>
    </w:p>
    <w:p w14:paraId="2500189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当遇到门、窗、消火栓等位置排列较密时，可考虑不对缝。</w:t>
      </w:r>
    </w:p>
    <w:p w14:paraId="27751DB3">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b、</w:t>
      </w:r>
      <w:r>
        <w:rPr>
          <w:rFonts w:hint="eastAsia" w:ascii="宋体" w:hAnsi="宋体" w:eastAsia="宋体" w:cs="宋体"/>
          <w:color w:val="auto"/>
          <w:sz w:val="24"/>
          <w:szCs w:val="24"/>
          <w:highlight w:val="none"/>
          <w:lang w:val="en-US" w:eastAsia="zh-CN"/>
        </w:rPr>
        <w:t>排版</w:t>
      </w:r>
    </w:p>
    <w:p w14:paraId="530117BF">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strike w:val="0"/>
          <w:dstrike w:val="0"/>
          <w:color w:val="auto"/>
          <w:sz w:val="24"/>
          <w:szCs w:val="24"/>
          <w:highlight w:val="none"/>
        </w:rPr>
      </w:pPr>
      <w:r>
        <w:rPr>
          <w:rFonts w:hint="eastAsia" w:ascii="宋体" w:hAnsi="宋体" w:eastAsia="宋体" w:cs="宋体"/>
          <w:strike w:val="0"/>
          <w:dstrike w:val="0"/>
          <w:color w:val="auto"/>
          <w:sz w:val="24"/>
          <w:szCs w:val="24"/>
          <w:highlight w:val="none"/>
          <w:lang w:eastAsia="zh-CN"/>
        </w:rPr>
        <w:t>①</w:t>
      </w:r>
      <w:r>
        <w:rPr>
          <w:rFonts w:hint="eastAsia" w:ascii="宋体" w:hAnsi="宋体" w:eastAsia="宋体" w:cs="宋体"/>
          <w:strike w:val="0"/>
          <w:dstrike w:val="0"/>
          <w:color w:val="auto"/>
          <w:sz w:val="24"/>
          <w:szCs w:val="24"/>
          <w:highlight w:val="none"/>
          <w:lang w:val="en-US" w:eastAsia="zh-CN"/>
        </w:rPr>
        <w:t xml:space="preserve"> 局部</w:t>
      </w:r>
      <w:r>
        <w:rPr>
          <w:rFonts w:hint="eastAsia" w:ascii="宋体" w:hAnsi="宋体" w:eastAsia="宋体" w:cs="宋体"/>
          <w:strike w:val="0"/>
          <w:dstrike w:val="0"/>
          <w:color w:val="auto"/>
          <w:sz w:val="24"/>
          <w:szCs w:val="24"/>
          <w:highlight w:val="none"/>
        </w:rPr>
        <w:t>基准点：基准点选取在房间转角处或T型墙连接处</w:t>
      </w:r>
      <w:r>
        <w:rPr>
          <w:rFonts w:hint="eastAsia" w:ascii="宋体" w:hAnsi="宋体" w:eastAsia="宋体" w:cs="宋体"/>
          <w:strike w:val="0"/>
          <w:dstrike w:val="0"/>
          <w:color w:val="auto"/>
          <w:sz w:val="24"/>
          <w:szCs w:val="24"/>
          <w:highlight w:val="none"/>
          <w:lang w:eastAsia="zh-CN"/>
        </w:rPr>
        <w:t>。</w:t>
      </w:r>
      <w:r>
        <w:rPr>
          <w:rFonts w:hint="eastAsia" w:ascii="宋体" w:hAnsi="宋体" w:eastAsia="宋体" w:cs="宋体"/>
          <w:strike w:val="0"/>
          <w:dstrike w:val="0"/>
          <w:color w:val="auto"/>
          <w:sz w:val="24"/>
          <w:szCs w:val="24"/>
          <w:highlight w:val="none"/>
        </w:rPr>
        <w:t>按照对缝原则，先排布顶板则以墙板缝对应顶板缝确定起头位置墙板尺寸；先排布墙板则以标准板起头排布，按照模数排布。</w:t>
      </w:r>
    </w:p>
    <w:p w14:paraId="7EB70E8B">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 xml:space="preserve">② </w:t>
      </w:r>
      <w:r>
        <w:rPr>
          <w:rFonts w:hint="eastAsia" w:ascii="宋体" w:hAnsi="宋体" w:eastAsia="宋体" w:cs="宋体"/>
          <w:color w:val="auto"/>
          <w:sz w:val="24"/>
          <w:szCs w:val="24"/>
          <w:highlight w:val="none"/>
        </w:rPr>
        <w:t>确定标高及墙板尺寸：</w:t>
      </w:r>
      <w:r>
        <w:rPr>
          <w:rFonts w:hint="eastAsia" w:ascii="宋体" w:hAnsi="宋体" w:eastAsia="宋体" w:cs="宋体"/>
          <w:color w:val="auto"/>
          <w:sz w:val="24"/>
          <w:szCs w:val="24"/>
          <w:highlight w:val="none"/>
          <w:lang w:val="en-US" w:eastAsia="zh-CN"/>
        </w:rPr>
        <w:t>AI自动识别墙体高度</w:t>
      </w:r>
      <w:r>
        <w:rPr>
          <w:rFonts w:hint="eastAsia" w:ascii="宋体" w:hAnsi="宋体" w:eastAsia="宋体" w:cs="宋体"/>
          <w:color w:val="auto"/>
          <w:sz w:val="24"/>
          <w:szCs w:val="24"/>
          <w:highlight w:val="none"/>
        </w:rPr>
        <w:t>，再依据墙体安装位置，依次</w:t>
      </w:r>
      <w:r>
        <w:rPr>
          <w:rFonts w:hint="eastAsia" w:ascii="宋体" w:hAnsi="宋体" w:eastAsia="宋体" w:cs="宋体"/>
          <w:color w:val="auto"/>
          <w:sz w:val="24"/>
          <w:szCs w:val="24"/>
          <w:highlight w:val="none"/>
          <w:lang w:val="en-US" w:eastAsia="zh-CN"/>
        </w:rPr>
        <w:t>计算</w:t>
      </w:r>
      <w:r>
        <w:rPr>
          <w:rFonts w:hint="eastAsia" w:ascii="宋体" w:hAnsi="宋体" w:eastAsia="宋体" w:cs="宋体"/>
          <w:color w:val="auto"/>
          <w:sz w:val="24"/>
          <w:szCs w:val="24"/>
          <w:highlight w:val="none"/>
        </w:rPr>
        <w:t>外围墙体、回风墙体、包柱墙体的</w:t>
      </w:r>
      <w:r>
        <w:rPr>
          <w:rFonts w:hint="eastAsia" w:ascii="宋体" w:hAnsi="宋体" w:eastAsia="宋体" w:cs="宋体"/>
          <w:color w:val="auto"/>
          <w:sz w:val="24"/>
          <w:szCs w:val="24"/>
          <w:highlight w:val="none"/>
          <w:lang w:eastAsia="zh-CN"/>
        </w:rPr>
        <w:t>排版</w:t>
      </w:r>
      <w:r>
        <w:rPr>
          <w:rFonts w:hint="eastAsia" w:ascii="宋体" w:hAnsi="宋体" w:eastAsia="宋体" w:cs="宋体"/>
          <w:color w:val="auto"/>
          <w:sz w:val="24"/>
          <w:szCs w:val="24"/>
          <w:highlight w:val="none"/>
        </w:rPr>
        <w:t>高度（</w:t>
      </w:r>
      <w:r>
        <w:rPr>
          <w:rFonts w:hint="eastAsia" w:ascii="宋体" w:hAnsi="宋体" w:eastAsia="宋体" w:cs="宋体"/>
          <w:color w:val="auto"/>
          <w:sz w:val="24"/>
          <w:szCs w:val="24"/>
          <w:highlight w:val="none"/>
          <w:lang w:eastAsia="zh-CN"/>
        </w:rPr>
        <w:t>排版</w:t>
      </w:r>
      <w:r>
        <w:rPr>
          <w:rFonts w:hint="eastAsia" w:ascii="宋体" w:hAnsi="宋体" w:eastAsia="宋体" w:cs="宋体"/>
          <w:color w:val="auto"/>
          <w:sz w:val="24"/>
          <w:szCs w:val="24"/>
          <w:highlight w:val="none"/>
        </w:rPr>
        <w:t>高度计算</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考虑地轨高度及顶板连接方式</w:t>
      </w:r>
      <w:r>
        <w:rPr>
          <w:rFonts w:hint="eastAsia" w:ascii="宋体" w:hAnsi="宋体" w:eastAsia="宋体" w:cs="宋体"/>
          <w:color w:val="auto"/>
          <w:sz w:val="24"/>
          <w:szCs w:val="24"/>
          <w:highlight w:val="none"/>
          <w:lang w:val="en-US" w:eastAsia="zh-CN"/>
        </w:rPr>
        <w:t>后的墙体净高</w:t>
      </w:r>
      <w:r>
        <w:rPr>
          <w:rFonts w:hint="eastAsia" w:ascii="宋体" w:hAnsi="宋体" w:eastAsia="宋体" w:cs="宋体"/>
          <w:color w:val="auto"/>
          <w:sz w:val="24"/>
          <w:szCs w:val="24"/>
          <w:highlight w:val="none"/>
        </w:rPr>
        <w:t>）。</w:t>
      </w:r>
    </w:p>
    <w:p w14:paraId="1A36D3FC">
      <w:pPr>
        <w:pageBreakBefore w:val="0"/>
        <w:widowControl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③</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根据模数定位每块墙板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按照模数排布每块墙板板缝线，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字墙处需预留出5-10mm防止累计误差导致最后一块墙板无法安装。</w:t>
      </w:r>
    </w:p>
    <w:p w14:paraId="775DECA6">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④</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门窗位置调整：门窗的位置不要距离</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字墙及墙端部</w:t>
      </w:r>
      <w:r>
        <w:rPr>
          <w:rFonts w:hint="eastAsia" w:ascii="宋体" w:hAnsi="宋体" w:eastAsia="宋体" w:cs="宋体"/>
          <w:color w:val="auto"/>
          <w:sz w:val="24"/>
          <w:szCs w:val="24"/>
          <w:highlight w:val="none"/>
          <w:lang w:val="en-US" w:eastAsia="zh-CN"/>
        </w:rPr>
        <w:t>(距墙中心距)</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150mm</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rPr>
        <w:t>防止圆弧无法安装；门窗位置依据标准板板缝适当做出调整，减少非标墙板型号及数量。</w:t>
      </w:r>
    </w:p>
    <w:p w14:paraId="39652CD6">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⑤</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回风夹道及回风百叶调整：回风夹道</w:t>
      </w:r>
      <w:r>
        <w:rPr>
          <w:rFonts w:hint="eastAsia" w:ascii="宋体" w:hAnsi="宋体" w:eastAsia="宋体" w:cs="宋体"/>
          <w:color w:val="auto"/>
          <w:sz w:val="24"/>
          <w:szCs w:val="24"/>
          <w:highlight w:val="none"/>
          <w:lang w:eastAsia="zh-CN"/>
        </w:rPr>
        <w:t>排版</w:t>
      </w:r>
      <w:r>
        <w:rPr>
          <w:rFonts w:hint="eastAsia" w:ascii="宋体" w:hAnsi="宋体" w:eastAsia="宋体" w:cs="宋体"/>
          <w:color w:val="auto"/>
          <w:sz w:val="24"/>
          <w:szCs w:val="24"/>
          <w:highlight w:val="none"/>
        </w:rPr>
        <w:t>时结合回风百叶的大小排布，尽量将百叶排布在板中心位置。回风夹道净空、隔断位置、长度等均要根据百叶订货尺寸综合确定，防止百叶无法安装或开洞在两块板上，计算百叶大小时注意</w:t>
      </w:r>
      <w:r>
        <w:rPr>
          <w:rFonts w:hint="eastAsia" w:ascii="宋体" w:hAnsi="宋体" w:eastAsia="宋体" w:cs="宋体"/>
          <w:color w:val="auto"/>
          <w:sz w:val="24"/>
          <w:szCs w:val="24"/>
          <w:highlight w:val="none"/>
        </w:rPr>
        <w:t>面尺寸</w:t>
      </w:r>
      <w:r>
        <w:rPr>
          <w:rFonts w:hint="eastAsia" w:ascii="宋体" w:hAnsi="宋体" w:eastAsia="宋体" w:cs="宋体"/>
          <w:color w:val="auto"/>
          <w:sz w:val="24"/>
          <w:szCs w:val="24"/>
          <w:highlight w:val="none"/>
        </w:rPr>
        <w:t>及墙板安装圆弧的尺寸。</w:t>
      </w:r>
    </w:p>
    <w:p w14:paraId="7975DF69">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⑥</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配电箱消防箱定位：原则上配电箱及消防箱均嵌入彩钢墙体内。配电柜消防箱等设备尺寸为订货尺寸。</w:t>
      </w:r>
    </w:p>
    <w:p w14:paraId="3A08BEE6">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⑦</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预埋线管：如清单或合同内有要求彩钢板预埋，则需消防、弱电、自控等提供准确点位图纸，</w:t>
      </w:r>
      <w:r>
        <w:rPr>
          <w:rFonts w:hint="eastAsia" w:ascii="宋体" w:hAnsi="宋体" w:eastAsia="宋体" w:cs="宋体"/>
          <w:color w:val="auto"/>
          <w:sz w:val="24"/>
          <w:szCs w:val="24"/>
          <w:highlight w:val="none"/>
          <w:lang w:eastAsia="zh-CN"/>
        </w:rPr>
        <w:t>排版</w:t>
      </w:r>
      <w:r>
        <w:rPr>
          <w:rFonts w:hint="eastAsia" w:ascii="宋体" w:hAnsi="宋体" w:eastAsia="宋体" w:cs="宋体"/>
          <w:color w:val="auto"/>
          <w:sz w:val="24"/>
          <w:szCs w:val="24"/>
          <w:highlight w:val="none"/>
        </w:rPr>
        <w:t>时进行线管预埋</w:t>
      </w:r>
      <w:r>
        <w:rPr>
          <w:rFonts w:hint="eastAsia" w:ascii="宋体" w:hAnsi="宋体" w:eastAsia="宋体" w:cs="宋体"/>
          <w:color w:val="auto"/>
          <w:sz w:val="24"/>
          <w:szCs w:val="24"/>
          <w:highlight w:val="none"/>
          <w:lang w:val="en-US" w:eastAsia="zh-CN"/>
        </w:rPr>
        <w:t>并</w:t>
      </w:r>
      <w:r>
        <w:rPr>
          <w:rFonts w:hint="eastAsia" w:ascii="宋体" w:hAnsi="宋体" w:eastAsia="宋体" w:cs="宋体"/>
          <w:color w:val="auto"/>
          <w:highlight w:val="none"/>
        </w:rPr>
        <w:t>明确标记</w:t>
      </w:r>
      <w:r>
        <w:rPr>
          <w:rFonts w:hint="eastAsia" w:ascii="宋体" w:hAnsi="宋体" w:eastAsia="宋体" w:cs="宋体"/>
          <w:color w:val="auto"/>
          <w:sz w:val="24"/>
          <w:szCs w:val="24"/>
          <w:highlight w:val="none"/>
        </w:rPr>
        <w:t>。排布墙内预埋线管时预埋规格尽量减少，</w:t>
      </w:r>
      <w:r>
        <w:rPr>
          <w:rFonts w:hint="eastAsia" w:ascii="宋体" w:hAnsi="宋体" w:eastAsia="宋体" w:cs="宋体"/>
          <w:color w:val="auto"/>
          <w:sz w:val="24"/>
          <w:szCs w:val="24"/>
          <w:highlight w:val="none"/>
          <w:lang w:val="en-US" w:eastAsia="zh-CN"/>
        </w:rPr>
        <w:t>可</w:t>
      </w:r>
      <w:r>
        <w:rPr>
          <w:rFonts w:hint="eastAsia" w:ascii="宋体" w:hAnsi="宋体" w:eastAsia="宋体" w:cs="宋体"/>
          <w:color w:val="auto"/>
          <w:sz w:val="24"/>
          <w:szCs w:val="24"/>
          <w:highlight w:val="none"/>
        </w:rPr>
        <w:t>缩短预埋板生产周期，</w:t>
      </w:r>
      <w:r>
        <w:rPr>
          <w:rFonts w:hint="eastAsia" w:ascii="宋体" w:hAnsi="宋体" w:eastAsia="宋体" w:cs="宋体"/>
          <w:color w:val="auto"/>
          <w:sz w:val="24"/>
          <w:szCs w:val="24"/>
          <w:highlight w:val="none"/>
          <w:lang w:val="en-US" w:eastAsia="zh-CN"/>
        </w:rPr>
        <w:t>以</w:t>
      </w:r>
      <w:r>
        <w:rPr>
          <w:rFonts w:hint="eastAsia" w:ascii="宋体" w:hAnsi="宋体" w:eastAsia="宋体" w:cs="宋体"/>
          <w:color w:val="auto"/>
          <w:sz w:val="24"/>
          <w:szCs w:val="24"/>
          <w:highlight w:val="none"/>
        </w:rPr>
        <w:t>方便现场安装。</w:t>
      </w:r>
    </w:p>
    <w:p w14:paraId="7C904BDA">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⑧</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非标墙板根据现场实际测量数据修改，适当放量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匹配土建误差与</w:t>
      </w:r>
      <w:r>
        <w:rPr>
          <w:rFonts w:hint="eastAsia" w:ascii="宋体" w:hAnsi="宋体" w:eastAsia="宋体" w:cs="宋体"/>
          <w:color w:val="auto"/>
          <w:sz w:val="24"/>
          <w:szCs w:val="24"/>
          <w:highlight w:val="none"/>
        </w:rPr>
        <w:t>安装累计误差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t>
      </w:r>
    </w:p>
    <w:p w14:paraId="3DE95F7C">
      <w:pPr>
        <w:pageBreakBefore w:val="0"/>
        <w:widowControl w:val="0"/>
        <w:numPr>
          <w:ilvl w:val="0"/>
          <w:numId w:val="0"/>
        </w:numPr>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color w:val="auto"/>
          <w:sz w:val="24"/>
          <w:szCs w:val="24"/>
          <w:highlight w:val="none"/>
          <w:lang w:val="en-US" w:eastAsia="zh-CN"/>
        </w:rPr>
      </w:pPr>
    </w:p>
    <w:p w14:paraId="6DD845A6">
      <w:pPr>
        <w:pStyle w:val="7"/>
        <w:rPr>
          <w:rFonts w:hint="eastAsia" w:ascii="宋体" w:hAnsi="宋体" w:eastAsia="宋体" w:cs="宋体"/>
          <w:color w:val="auto"/>
          <w:highlight w:val="none"/>
          <w:lang w:val="en-US" w:eastAsia="zh-CN"/>
        </w:rPr>
      </w:pPr>
    </w:p>
    <w:p w14:paraId="6BCCE100">
      <w:pPr>
        <w:pStyle w:val="9"/>
        <w:pageBreakBefore w:val="0"/>
        <w:numPr>
          <w:ilvl w:val="0"/>
          <w:numId w:val="0"/>
        </w:numPr>
        <w:kinsoku/>
        <w:wordWrap/>
        <w:overflowPunct/>
        <w:topLinePunct w:val="0"/>
        <w:autoSpaceDE/>
        <w:autoSpaceDN/>
        <w:bidi w:val="0"/>
        <w:adjustRightInd w:val="0"/>
        <w:snapToGrid w:val="0"/>
        <w:spacing w:before="0" w:beforeLines="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（2）FFU龙骨顶板排版</w:t>
      </w:r>
    </w:p>
    <w:p w14:paraId="0EE3F7E4">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a</w:t>
      </w:r>
      <w:r>
        <w:rPr>
          <w:rFonts w:hint="eastAsia" w:ascii="宋体" w:hAnsi="宋体" w:eastAsia="宋体" w:cs="宋体"/>
          <w:color w:val="auto"/>
          <w:sz w:val="24"/>
          <w:szCs w:val="24"/>
          <w:highlight w:val="none"/>
          <w:lang w:val="en-US" w:eastAsia="zh-CN"/>
        </w:rPr>
        <w:t>、排版计算参数</w:t>
      </w:r>
    </w:p>
    <w:p w14:paraId="76199B5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①</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吊顶设备尺寸及规格：根据用以安装FFU机组的吊顶龙骨中心线的距离，FFU机箱模数尺寸主要分为：1200*600、1200*900、1200*1200、600*600、750*1500，及其它客户定制的非标尺寸（以1200*1200为例，实际机箱净尺寸为1170*1170）。</w:t>
      </w:r>
    </w:p>
    <w:p w14:paraId="5E462FE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②</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龙骨尺寸及规格：根据设计及图纸要求，确定龙骨型号及规格，常用厂家为江阴龙新生产的FFU龙骨系列，如：MCS-55，即龙骨宽度为55mm。</w:t>
      </w:r>
    </w:p>
    <w:p w14:paraId="258481D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③</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连接件尺寸及规格：确定龙骨型号后，根据厂家资料确定连接件规格及尺寸。常用FFU龙骨连接件有：L型接头、T型接头、十字接头、L型跨接片、十字跨接片。</w:t>
      </w:r>
    </w:p>
    <w:p w14:paraId="21DF7E2A">
      <w:pPr>
        <w:pageBreakBefore w:val="0"/>
        <w:widowControl w:val="0"/>
        <w:numPr>
          <w:ilvl w:val="0"/>
          <w:numId w:val="0"/>
        </w:numPr>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color w:val="auto"/>
          <w:sz w:val="24"/>
          <w:szCs w:val="24"/>
          <w:highlight w:val="none"/>
          <w:lang w:val="en-US" w:eastAsia="zh-CN"/>
        </w:rPr>
      </w:pPr>
    </w:p>
    <w:p w14:paraId="14141B8D">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b、排版</w:t>
      </w:r>
    </w:p>
    <w:p w14:paraId="5E1778E7">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strike w:val="0"/>
          <w:dstrike w:val="0"/>
          <w:color w:val="auto"/>
          <w:sz w:val="24"/>
          <w:szCs w:val="24"/>
          <w:highlight w:val="none"/>
          <w:lang w:val="en-US" w:eastAsia="zh-CN"/>
        </w:rPr>
      </w:pPr>
      <w:r>
        <w:rPr>
          <w:rFonts w:hint="eastAsia" w:ascii="宋体" w:hAnsi="宋体" w:eastAsia="宋体" w:cs="宋体"/>
          <w:strike w:val="0"/>
          <w:dstrike w:val="0"/>
          <w:color w:val="auto"/>
          <w:sz w:val="24"/>
          <w:szCs w:val="24"/>
          <w:highlight w:val="none"/>
          <w:lang w:eastAsia="zh-CN"/>
        </w:rPr>
        <w:t>①</w:t>
      </w:r>
      <w:r>
        <w:rPr>
          <w:rFonts w:hint="eastAsia" w:ascii="宋体" w:hAnsi="宋体" w:eastAsia="宋体" w:cs="宋体"/>
          <w:strike w:val="0"/>
          <w:dstrike w:val="0"/>
          <w:color w:val="auto"/>
          <w:sz w:val="24"/>
          <w:szCs w:val="24"/>
          <w:highlight w:val="none"/>
          <w:lang w:val="en-US" w:eastAsia="zh-CN"/>
        </w:rPr>
        <w:t xml:space="preserve"> 局部基准点、构造线、基准网格：</w:t>
      </w:r>
      <w:r>
        <w:rPr>
          <w:rFonts w:hint="eastAsia" w:ascii="宋体" w:hAnsi="宋体" w:eastAsia="宋体" w:cs="宋体"/>
          <w:strike w:val="0"/>
          <w:dstrike w:val="0"/>
          <w:color w:val="auto"/>
          <w:sz w:val="24"/>
          <w:szCs w:val="24"/>
          <w:highlight w:val="none"/>
          <w:lang w:val="en-US" w:eastAsia="zh-CN"/>
        </w:rPr>
        <w:t>通常以该层建筑平面几何中心为基准点（一般设立在柱中心）。纵横方向上分别建立构造线。以FFU机箱模数尺寸作为龙骨中心线间距，以1200*1200为例，柱中心线往两边分600mm建立基准网格,再以纵横方向上1200mm间隔为龙骨中心模数进行全厂区平面布局。基准网格尺寸要与机箱模数匹配，根据构造柱大小，合理建立基准网格。</w:t>
      </w:r>
    </w:p>
    <w:p w14:paraId="43DD69B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②</w:t>
      </w:r>
      <w:r>
        <w:rPr>
          <w:rFonts w:hint="eastAsia" w:ascii="宋体" w:hAnsi="宋体" w:eastAsia="宋体" w:cs="宋体"/>
          <w:color w:val="auto"/>
          <w:sz w:val="24"/>
          <w:szCs w:val="24"/>
          <w:highlight w:val="none"/>
          <w:lang w:val="en-US" w:eastAsia="zh-CN"/>
        </w:rPr>
        <w:t xml:space="preserve"> 吊顶错层：</w:t>
      </w:r>
      <w:r>
        <w:rPr>
          <w:rFonts w:hint="eastAsia" w:ascii="宋体" w:hAnsi="宋体" w:eastAsia="宋体" w:cs="宋体"/>
          <w:color w:val="auto"/>
          <w:sz w:val="24"/>
          <w:szCs w:val="24"/>
          <w:highlight w:val="none"/>
          <w:lang w:val="en-US" w:eastAsia="zh-CN"/>
        </w:rPr>
        <w:t>吊顶标高升高区或降低区应与大面积标高区龙骨中心线隔断开来，单独进行排版，建立不同图层、线条颜色及填充图案加以区别。</w:t>
      </w:r>
    </w:p>
    <w:p w14:paraId="2C09F259">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③</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连接件布置：根据厂家连接件尺寸制作同尺寸块。连接件布置包括十字接头、T型接头、L型接头、连接片等的布置，其中T型接头、L型接头用于收边，连接片用于无法使用接头连接的地方。</w:t>
      </w:r>
    </w:p>
    <w:p w14:paraId="3AED78D2">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④</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龙骨布置：以1200*1200机箱为例，接头（100x100）连接标准龙骨长度为1100。收边处龙骨尺寸以现场实际测量数据为准进行修改，并反映到排版图上。</w:t>
      </w:r>
    </w:p>
    <w:p w14:paraId="52A541B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⑤</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T-bar吊点布置：方型调节器偏移十字接头中心150mm，纵横方向上吊点间距≤1200mm布置；机箱长度尺寸大于1200时，在宽度方向上按照方型调节器偏移十字接头中心150mm，吊点间距为宽度模数布置。</w:t>
      </w:r>
    </w:p>
    <w:p w14:paraId="49B1A3BB">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⑥</w:t>
      </w:r>
      <w:r>
        <w:rPr>
          <w:rFonts w:hint="eastAsia" w:ascii="宋体" w:hAnsi="宋体" w:eastAsia="宋体" w:cs="宋体"/>
          <w:color w:val="auto"/>
          <w:sz w:val="24"/>
          <w:szCs w:val="24"/>
          <w:highlight w:val="none"/>
          <w:lang w:val="en-US" w:eastAsia="zh-CN"/>
        </w:rPr>
        <w:t xml:space="preserve"> 包柱收边：根据实际情况，灵活运用连接片，接头等对结构柱进行收边。全高墙等超出吊顶墙体，需在墙两侧收边处理，在排版时计算好非标龙骨尺寸。</w:t>
      </w:r>
    </w:p>
    <w:p w14:paraId="2724A202">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⑦</w:t>
      </w:r>
      <w:r>
        <w:rPr>
          <w:rFonts w:hint="eastAsia" w:ascii="宋体" w:hAnsi="宋体" w:eastAsia="宋体" w:cs="宋体"/>
          <w:color w:val="auto"/>
          <w:sz w:val="24"/>
          <w:szCs w:val="24"/>
          <w:highlight w:val="none"/>
          <w:lang w:val="en-US" w:eastAsia="zh-CN"/>
        </w:rPr>
        <w:t xml:space="preserve"> 机箱排布：根据原版设计图，对FFU机箱进行合理排布。未排布机箱网格即为盲板。</w:t>
      </w:r>
    </w:p>
    <w:p w14:paraId="5A255A4B">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⑧</w:t>
      </w:r>
      <w:r>
        <w:rPr>
          <w:rFonts w:hint="eastAsia" w:ascii="宋体" w:hAnsi="宋体" w:eastAsia="宋体" w:cs="宋体"/>
          <w:color w:val="auto"/>
          <w:sz w:val="24"/>
          <w:szCs w:val="24"/>
          <w:highlight w:val="none"/>
          <w:lang w:val="en-US" w:eastAsia="zh-CN"/>
        </w:rPr>
        <w:t xml:space="preserve"> 不同规格的多种FFU机箱：应单独排版处理（使用连接片分割标准单元格）。</w:t>
      </w:r>
    </w:p>
    <w:p w14:paraId="45D8B6E5">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⑨</w:t>
      </w:r>
      <w:r>
        <w:rPr>
          <w:rFonts w:hint="eastAsia" w:ascii="宋体" w:hAnsi="宋体" w:eastAsia="宋体" w:cs="宋体"/>
          <w:color w:val="auto"/>
          <w:sz w:val="24"/>
          <w:szCs w:val="24"/>
          <w:highlight w:val="none"/>
          <w:lang w:val="en-US" w:eastAsia="zh-CN"/>
        </w:rPr>
        <w:t xml:space="preserve"> 龙骨中心线、不同尺寸龙骨、接头、连接片、吊点等应分别建立图层及块。</w:t>
      </w:r>
    </w:p>
    <w:p w14:paraId="1CE4FAB7">
      <w:pPr>
        <w:spacing w:after="0" w:afterLines="0" w:line="360" w:lineRule="auto"/>
        <w:ind w:firstLine="420"/>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eastAsia="zh-CN"/>
        </w:rPr>
        <w:t>⑩吊顶</w:t>
      </w:r>
      <w:r>
        <w:rPr>
          <w:rFonts w:hint="eastAsia" w:ascii="宋体" w:hAnsi="宋体" w:eastAsia="宋体" w:cs="宋体"/>
          <w:color w:val="auto"/>
          <w:highlight w:val="none"/>
          <w:lang w:val="en-US" w:eastAsia="zh-CN"/>
        </w:rPr>
        <w:t>错层：</w:t>
      </w:r>
      <w:r>
        <w:rPr>
          <w:rFonts w:hint="eastAsia" w:ascii="宋体" w:hAnsi="宋体" w:eastAsia="宋体" w:cs="宋体"/>
          <w:color w:val="auto"/>
          <w:highlight w:val="none"/>
        </w:rPr>
        <w:t>FFU交接处围板</w:t>
      </w:r>
      <w:r>
        <w:rPr>
          <w:rFonts w:ascii="宋体" w:hAnsi="宋体" w:eastAsia="宋体" w:cs="宋体"/>
          <w:color w:val="auto"/>
          <w:sz w:val="24"/>
          <w:szCs w:val="24"/>
          <w:highlight w:val="none"/>
        </w:rPr>
        <w:t>采用同体系防静电铝蜂窝板/加厚双玻镁洁净板做垂直封边围板，围板厚度与吊顶板材统一；高低区T型FFU龙骨独立</w:t>
      </w:r>
      <w:r>
        <w:rPr>
          <w:rFonts w:hint="eastAsia" w:ascii="宋体" w:hAnsi="宋体" w:eastAsia="宋体" w:cs="宋体"/>
          <w:color w:val="auto"/>
          <w:sz w:val="24"/>
          <w:szCs w:val="24"/>
          <w:highlight w:val="none"/>
          <w:lang w:val="en-US" w:eastAsia="zh-CN"/>
        </w:rPr>
        <w:t>设置</w:t>
      </w:r>
      <w:r>
        <w:rPr>
          <w:rFonts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高</w:t>
      </w:r>
      <w:r>
        <w:rPr>
          <w:rFonts w:ascii="宋体" w:hAnsi="宋体" w:eastAsia="宋体" w:cs="宋体"/>
          <w:color w:val="auto"/>
          <w:sz w:val="24"/>
          <w:szCs w:val="24"/>
          <w:highlight w:val="none"/>
        </w:rPr>
        <w:t>差位置设置通长转换加强主梁</w:t>
      </w:r>
      <w:r>
        <w:rPr>
          <w:rFonts w:hint="eastAsia" w:ascii="宋体" w:hAnsi="宋体" w:eastAsia="宋体" w:cs="宋体"/>
          <w:color w:val="auto"/>
          <w:sz w:val="24"/>
          <w:szCs w:val="24"/>
          <w:highlight w:val="none"/>
          <w:lang w:val="en-US" w:eastAsia="zh-CN"/>
        </w:rPr>
        <w:t>。高差</w:t>
      </w:r>
      <w:r>
        <w:rPr>
          <w:rFonts w:hint="eastAsia" w:ascii="宋体" w:hAnsi="宋体" w:eastAsia="宋体" w:cs="宋体"/>
          <w:color w:val="auto"/>
          <w:sz w:val="24"/>
          <w:szCs w:val="24"/>
          <w:highlight w:val="none"/>
          <w:lang w:val="en-US" w:eastAsia="zh-CN"/>
        </w:rPr>
        <w:t>≥600</w:t>
      </w:r>
      <w:r>
        <w:rPr>
          <w:rFonts w:hint="eastAsia" w:ascii="宋体" w:hAnsi="宋体" w:eastAsia="宋体" w:cs="宋体"/>
          <w:color w:val="auto"/>
          <w:sz w:val="24"/>
          <w:szCs w:val="24"/>
          <w:highlight w:val="none"/>
          <w:lang w:val="en-US" w:eastAsia="zh-CN"/>
        </w:rPr>
        <w:t>时</w:t>
      </w:r>
      <w:r>
        <w:rPr>
          <w:rFonts w:ascii="宋体" w:hAnsi="宋体" w:eastAsia="宋体" w:cs="宋体"/>
          <w:color w:val="auto"/>
          <w:sz w:val="24"/>
          <w:szCs w:val="24"/>
          <w:highlight w:val="none"/>
        </w:rPr>
        <w:t>增设镀锌加强方管立柱做</w:t>
      </w:r>
      <w:r>
        <w:rPr>
          <w:rFonts w:hint="eastAsia" w:ascii="宋体" w:hAnsi="宋体" w:eastAsia="宋体" w:cs="宋体"/>
          <w:color w:val="auto"/>
          <w:sz w:val="24"/>
          <w:szCs w:val="24"/>
          <w:highlight w:val="none"/>
          <w:lang w:val="en-US" w:eastAsia="zh-CN"/>
        </w:rPr>
        <w:t>为</w:t>
      </w:r>
      <w:r>
        <w:rPr>
          <w:rFonts w:ascii="宋体" w:hAnsi="宋体" w:eastAsia="宋体" w:cs="宋体"/>
          <w:color w:val="auto"/>
          <w:sz w:val="24"/>
          <w:szCs w:val="24"/>
          <w:highlight w:val="none"/>
        </w:rPr>
        <w:t>竖向承重骨架</w:t>
      </w:r>
      <w:r>
        <w:rPr>
          <w:rFonts w:hint="eastAsia" w:ascii="宋体" w:hAnsi="宋体" w:eastAsia="宋体" w:cs="宋体"/>
          <w:color w:val="auto"/>
          <w:sz w:val="24"/>
          <w:szCs w:val="24"/>
          <w:highlight w:val="none"/>
          <w:lang w:eastAsia="zh-CN"/>
        </w:rPr>
        <w:t>，</w:t>
      </w:r>
      <w:r>
        <w:rPr>
          <w:rFonts w:ascii="宋体" w:hAnsi="宋体" w:eastAsia="宋体" w:cs="宋体"/>
          <w:color w:val="auto"/>
          <w:sz w:val="24"/>
          <w:szCs w:val="24"/>
          <w:highlight w:val="none"/>
        </w:rPr>
        <w:t>立柱</w:t>
      </w:r>
      <w:r>
        <w:rPr>
          <w:rFonts w:hint="eastAsia" w:ascii="宋体" w:hAnsi="宋体" w:eastAsia="宋体" w:cs="宋体"/>
          <w:color w:val="auto"/>
          <w:sz w:val="24"/>
          <w:szCs w:val="24"/>
          <w:highlight w:val="none"/>
          <w:lang w:val="en-US" w:eastAsia="zh-CN"/>
        </w:rPr>
        <w:t>与</w:t>
      </w:r>
      <w:r>
        <w:rPr>
          <w:rFonts w:ascii="宋体" w:hAnsi="宋体" w:eastAsia="宋体" w:cs="宋体"/>
          <w:color w:val="auto"/>
          <w:sz w:val="24"/>
          <w:szCs w:val="24"/>
          <w:highlight w:val="none"/>
        </w:rPr>
        <w:t>高低区龙骨搭接</w:t>
      </w:r>
      <w:r>
        <w:rPr>
          <w:rFonts w:hint="eastAsia" w:ascii="宋体" w:hAnsi="宋体" w:eastAsia="宋体" w:cs="宋体"/>
          <w:color w:val="auto"/>
          <w:sz w:val="24"/>
          <w:szCs w:val="24"/>
          <w:highlight w:val="none"/>
          <w:lang w:val="en-US" w:eastAsia="zh-CN"/>
        </w:rPr>
        <w:t>形成整体</w:t>
      </w:r>
      <w:r>
        <w:rPr>
          <w:rFonts w:hint="eastAsia" w:ascii="宋体" w:hAnsi="宋体" w:eastAsia="宋体" w:cs="宋体"/>
          <w:color w:val="auto"/>
          <w:sz w:val="24"/>
          <w:szCs w:val="24"/>
          <w:highlight w:val="none"/>
          <w:lang w:eastAsia="zh-CN"/>
        </w:rPr>
        <w:t>。</w:t>
      </w:r>
    </w:p>
    <w:p w14:paraId="52219DD6">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p>
    <w:p w14:paraId="3421044B">
      <w:pPr>
        <w:pStyle w:val="9"/>
        <w:pageBreakBefore w:val="0"/>
        <w:numPr>
          <w:ilvl w:val="0"/>
          <w:numId w:val="6"/>
        </w:numPr>
        <w:kinsoku/>
        <w:wordWrap/>
        <w:overflowPunct/>
        <w:topLinePunct w:val="0"/>
        <w:autoSpaceDE/>
        <w:autoSpaceDN/>
        <w:bidi w:val="0"/>
        <w:adjustRightInd w:val="0"/>
        <w:snapToGrid w:val="0"/>
        <w:spacing w:before="0" w:beforeLines="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彩钢板龙骨顶板排版</w:t>
      </w:r>
    </w:p>
    <w:p w14:paraId="4A009133">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优先布置走道，后布置房间。</w:t>
      </w:r>
    </w:p>
    <w:p w14:paraId="6D506B4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高效过滤器送风口、灯具、回风口、排烟口等洞口综合排布。</w:t>
      </w:r>
    </w:p>
    <w:p w14:paraId="7D8F727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高效过滤器送风口必须居中布置在单块顶板上，严禁跨板安装灯具、风口尽量布置在板的中心或板缝处，严禁跨板安装成排成列。</w:t>
      </w:r>
    </w:p>
    <w:p w14:paraId="6A748E21">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a、</w:t>
      </w:r>
      <w:r>
        <w:rPr>
          <w:rFonts w:hint="eastAsia" w:ascii="宋体" w:hAnsi="宋体" w:eastAsia="宋体" w:cs="宋体"/>
          <w:color w:val="auto"/>
          <w:sz w:val="24"/>
          <w:szCs w:val="24"/>
          <w:highlight w:val="none"/>
          <w:lang w:val="en-US" w:eastAsia="zh-CN"/>
        </w:rPr>
        <w:t>排版计算参数</w:t>
      </w:r>
    </w:p>
    <w:p w14:paraId="09070CB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①</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彩钢板模数及板缝大小：林森常用标准板</w:t>
      </w:r>
      <w:r>
        <w:rPr>
          <w:rFonts w:hint="eastAsia" w:ascii="宋体" w:hAnsi="宋体" w:eastAsia="宋体" w:cs="宋体"/>
          <w:color w:val="auto"/>
          <w:sz w:val="24"/>
          <w:szCs w:val="24"/>
          <w:highlight w:val="none"/>
          <w:lang w:val="en-US" w:eastAsia="zh-CN"/>
        </w:rPr>
        <w:t>宽度</w:t>
      </w:r>
      <w:r>
        <w:rPr>
          <w:rFonts w:hint="eastAsia" w:ascii="宋体" w:hAnsi="宋体" w:eastAsia="宋体" w:cs="宋体"/>
          <w:color w:val="auto"/>
          <w:sz w:val="24"/>
          <w:szCs w:val="24"/>
          <w:highlight w:val="none"/>
          <w:lang w:val="en-US" w:eastAsia="zh-CN"/>
        </w:rPr>
        <w:t>模数为：K。实际生产板材可能有正负公差，要求现场安装板缝3mm，则排版时以K+3为模数排布。</w:t>
      </w:r>
    </w:p>
    <w:p w14:paraId="10C81457">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②</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吊顶形式：通常选择暗龙骨形式，暗龙骨不外露，表面呈整体形式，易于综合布置，但面板损坏后更换困难。</w:t>
      </w:r>
    </w:p>
    <w:p w14:paraId="67F723A7">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③</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顶板与墙体安装方式：一般电子厂等大面积厂房采用整体安装吊顶方式，即顶压墙型式。实际操作中，一些药厂大面积房间也可采用整体吊顶方式。</w:t>
      </w:r>
    </w:p>
    <w:p w14:paraId="3C21D095">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④</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药厂等小房间及异形房间较多，为使排版美观，风口更易于布置，气流组织更加合理，便采用一个房间或几个房间单独排版方式。</w:t>
      </w:r>
    </w:p>
    <w:p w14:paraId="31BF4A43">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⑤</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单独排版时顶板与50墙体系统连接形式：可根据项目实际情况和需要选定。</w:t>
      </w:r>
    </w:p>
    <w:p w14:paraId="3A9C89AE">
      <w:pPr>
        <w:pageBreakBefore w:val="0"/>
        <w:widowControl w:val="0"/>
        <w:numPr>
          <w:ilvl w:val="0"/>
          <w:numId w:val="0"/>
        </w:numPr>
        <w:kinsoku/>
        <w:wordWrap/>
        <w:overflowPunct/>
        <w:topLinePunct w:val="0"/>
        <w:autoSpaceDE/>
        <w:autoSpaceDN/>
        <w:bidi w:val="0"/>
        <w:adjustRightInd w:val="0"/>
        <w:snapToGrid w:val="0"/>
        <w:spacing w:after="0" w:afterLines="0" w:line="360" w:lineRule="auto"/>
        <w:ind w:left="0" w:leftChars="0"/>
        <w:jc w:val="both"/>
        <w:rPr>
          <w:rFonts w:hint="eastAsia" w:ascii="宋体" w:hAnsi="宋体" w:eastAsia="宋体" w:cs="宋体"/>
          <w:color w:val="auto"/>
          <w:sz w:val="24"/>
          <w:szCs w:val="24"/>
          <w:highlight w:val="none"/>
          <w:lang w:val="en-US" w:eastAsia="zh-CN"/>
        </w:rPr>
      </w:pPr>
    </w:p>
    <w:p w14:paraId="6EC5BC6F">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b、</w:t>
      </w:r>
      <w:r>
        <w:rPr>
          <w:rFonts w:hint="eastAsia" w:ascii="宋体" w:hAnsi="宋体" w:eastAsia="宋体" w:cs="宋体"/>
          <w:color w:val="auto"/>
          <w:sz w:val="24"/>
          <w:szCs w:val="24"/>
          <w:highlight w:val="none"/>
          <w:lang w:val="en-US" w:eastAsia="zh-CN"/>
        </w:rPr>
        <w:t>排版</w:t>
      </w:r>
    </w:p>
    <w:p w14:paraId="307207DF">
      <w:pPr>
        <w:pageBreakBefore w:val="0"/>
        <w:numPr>
          <w:ilvl w:val="0"/>
          <w:numId w:val="0"/>
        </w:numPr>
        <w:kinsoku/>
        <w:wordWrap/>
        <w:overflowPunct/>
        <w:topLinePunct w:val="0"/>
        <w:autoSpaceDE/>
        <w:autoSpaceDN/>
        <w:bidi w:val="0"/>
        <w:adjustRightInd w:val="0"/>
        <w:snapToGrid w:val="0"/>
        <w:spacing w:after="0" w:afterLines="0" w:line="360" w:lineRule="auto"/>
        <w:ind w:left="420" w:leftChars="0"/>
        <w:rPr>
          <w:rFonts w:hint="eastAsia" w:ascii="宋体" w:hAnsi="宋体" w:eastAsia="宋体" w:cs="宋体"/>
          <w:strike w:val="0"/>
          <w:dstrike w:val="0"/>
          <w:color w:val="auto"/>
          <w:sz w:val="24"/>
          <w:szCs w:val="24"/>
          <w:highlight w:val="none"/>
          <w:lang w:val="en-US" w:eastAsia="zh-CN"/>
        </w:rPr>
      </w:pPr>
      <w:r>
        <w:rPr>
          <w:rFonts w:hint="eastAsia" w:ascii="宋体" w:hAnsi="宋体" w:eastAsia="宋体" w:cs="宋体"/>
          <w:strike w:val="0"/>
          <w:dstrike w:val="0"/>
          <w:color w:val="auto"/>
          <w:sz w:val="24"/>
          <w:szCs w:val="24"/>
          <w:highlight w:val="none"/>
          <w:lang w:val="en-US" w:eastAsia="zh-CN"/>
        </w:rPr>
        <w:t>① 局部基准点及基准线：</w:t>
      </w:r>
    </w:p>
    <w:p w14:paraId="53FA6753">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strike w:val="0"/>
          <w:dstrike w:val="0"/>
          <w:color w:val="auto"/>
          <w:sz w:val="24"/>
          <w:szCs w:val="24"/>
          <w:highlight w:val="none"/>
          <w:lang w:val="en-US" w:eastAsia="zh-CN"/>
        </w:rPr>
      </w:pPr>
      <w:r>
        <w:rPr>
          <w:rFonts w:hint="eastAsia" w:ascii="宋体" w:hAnsi="宋体" w:eastAsia="宋体" w:cs="宋体"/>
          <w:color w:val="auto"/>
          <w:sz w:val="24"/>
          <w:szCs w:val="24"/>
          <w:highlight w:val="none"/>
          <w:lang w:val="en-US" w:eastAsia="zh-CN"/>
        </w:rPr>
        <w:t>药厂</w:t>
      </w:r>
      <w:r>
        <w:rPr>
          <w:rFonts w:hint="eastAsia" w:ascii="宋体" w:hAnsi="宋体" w:eastAsia="宋体" w:cs="宋体"/>
          <w:strike w:val="0"/>
          <w:dstrike w:val="0"/>
          <w:color w:val="auto"/>
          <w:sz w:val="24"/>
          <w:szCs w:val="24"/>
          <w:highlight w:val="none"/>
          <w:lang w:val="en-US" w:eastAsia="zh-CN"/>
        </w:rPr>
        <w:t>通常分模块进行排版，每个模块单独选定基准点，根据顶板与墙连接方式，排布构造线；模块内较小房间排版方式灵活，可单独排布或几个房间一起排布；也可根据施工时上下分层同时进行考虑，对全厂区吊顶整体排版，但由于药厂小房间较多，在排布小面积房间风口及灯具时布置困难。</w:t>
      </w:r>
    </w:p>
    <w:p w14:paraId="378FBC51">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strike w:val="0"/>
          <w:dstrike w:val="0"/>
          <w:color w:val="auto"/>
          <w:sz w:val="24"/>
          <w:szCs w:val="24"/>
          <w:highlight w:val="none"/>
          <w:lang w:val="en-US" w:eastAsia="zh-CN"/>
        </w:rPr>
      </w:pPr>
      <w:r>
        <w:rPr>
          <w:rFonts w:hint="eastAsia" w:ascii="宋体" w:hAnsi="宋体" w:eastAsia="宋体" w:cs="宋体"/>
          <w:strike w:val="0"/>
          <w:dstrike w:val="0"/>
          <w:color w:val="auto"/>
          <w:sz w:val="24"/>
          <w:szCs w:val="24"/>
          <w:highlight w:val="none"/>
          <w:lang w:val="en-US" w:eastAsia="zh-CN"/>
        </w:rPr>
        <w:t>电子厂大面积吊顶通常以楼层建筑平面几何中心为基准点（一般设立在柱中心）。纵横方向上分别建立基准线。板材规格1200*2400（均含板缝）。在X轴方向上@1200，Y轴方向上@2400进行排布。在</w:t>
      </w:r>
      <w:r>
        <w:rPr>
          <w:rFonts w:hint="eastAsia" w:ascii="宋体" w:hAnsi="宋体" w:eastAsia="宋体" w:cs="宋体"/>
          <w:strike w:val="0"/>
          <w:dstrike w:val="0"/>
          <w:color w:val="auto"/>
          <w:sz w:val="24"/>
          <w:szCs w:val="24"/>
          <w:highlight w:val="none"/>
          <w:lang w:val="en-US" w:eastAsia="zh-CN"/>
        </w:rPr>
        <w:t>房间</w:t>
      </w:r>
      <w:r>
        <w:rPr>
          <w:rFonts w:hint="eastAsia" w:ascii="宋体" w:hAnsi="宋体" w:eastAsia="宋体" w:cs="宋体"/>
          <w:strike w:val="0"/>
          <w:dstrike w:val="0"/>
          <w:color w:val="auto"/>
          <w:sz w:val="24"/>
          <w:szCs w:val="24"/>
          <w:highlight w:val="none"/>
          <w:lang w:val="en-US" w:eastAsia="zh-CN"/>
        </w:rPr>
        <w:t>宽度方向上起拱（</w:t>
      </w:r>
      <w:r>
        <w:rPr>
          <w:rFonts w:hint="eastAsia" w:ascii="宋体" w:hAnsi="宋体" w:eastAsia="宋体" w:cs="宋体"/>
          <w:strike w:val="0"/>
          <w:dstrike w:val="0"/>
          <w:color w:val="auto"/>
          <w:sz w:val="24"/>
          <w:szCs w:val="24"/>
          <w:highlight w:val="none"/>
          <w:lang w:val="en-US" w:eastAsia="zh-CN"/>
        </w:rPr>
        <w:t>短向跨度1/200～1/300</w:t>
      </w:r>
      <w:r>
        <w:rPr>
          <w:rFonts w:hint="eastAsia" w:ascii="宋体" w:hAnsi="宋体" w:eastAsia="宋体" w:cs="宋体"/>
          <w:strike w:val="0"/>
          <w:dstrike w:val="0"/>
          <w:color w:val="auto"/>
          <w:sz w:val="24"/>
          <w:szCs w:val="24"/>
          <w:highlight w:val="none"/>
          <w:lang w:val="en-US" w:eastAsia="zh-CN"/>
        </w:rPr>
        <w:t>），主龙骨设立在板材长度方向。</w:t>
      </w:r>
    </w:p>
    <w:p w14:paraId="6842F84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②</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选定顶板与墙连接方式：一种或几种排版方式共用。区分50墙及100墙，是否顶与墙对缝安装。</w:t>
      </w:r>
    </w:p>
    <w:p w14:paraId="0E8A1044">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③</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在全厂区排布，先排版大房间、后小房间，走廊吊顶单独排版，需与墙体板缝对齐。</w:t>
      </w:r>
    </w:p>
    <w:p w14:paraId="7ABC01FC">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④</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吊顶错层：吊顶标高升高区或降低区应与大面积标高区龙骨线隔断开来，单独进行排版，建立不同图层、线条颜色及填充图案加以区别，在图例中加以说明。</w:t>
      </w:r>
    </w:p>
    <w:p w14:paraId="0CDCF318">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⑤</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吊点布置：主龙骨布置在短边，吊点布置在主龙骨上，吊点按照@宽度模数布置且间距不得超过1200mm，，如上部吊挂系统生根于钢构檩条，则吊挂点排布原则需符合钢构模数（顶泄爆房间上部为钢结构）。主龙骨方向及位置应尽量避免与吊顶夹层内主风管或主桥架等位置重合，减少二次吊挂数量。</w:t>
      </w:r>
    </w:p>
    <w:p w14:paraId="78F62AE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⑥</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风口、灯具等布置及开洞预留与排布：预留洞口需在吊顶排版时进行综合排布（含风口、灯具、烟感探测、广播等）。</w:t>
      </w:r>
    </w:p>
    <w:p w14:paraId="34858E8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布置参考原则：a、房间尺寸；b、施工图风口布置数量及位置；c、气流组织及房间照度合理；d、各吊顶安装部件间距一致、合理、美观；e、参考其他专业要求。</w:t>
      </w:r>
    </w:p>
    <w:p w14:paraId="662F74D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洞口排布时注意考虑夹层内管道的走向及标高，防止后期风口和灯具无法安装；洞口的位置尽量避开墙板，结构柱，工艺设备上方及工艺设备穿顶板管道。</w:t>
      </w:r>
    </w:p>
    <w:p w14:paraId="59770AC3">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小房间排布风口时尽量居中，排布送风时特别注意尽量排布在距离回风口较远的位置（B级区更衣缓冲，洁净度测试较难通过）。</w:t>
      </w:r>
    </w:p>
    <w:p w14:paraId="052DC1C6">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⑦</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顶板包柱处应直接排为标准板，现场施工时切割成异形件安装。但严禁使</w:t>
      </w:r>
      <w:r>
        <w:rPr>
          <w:rFonts w:hint="eastAsia" w:ascii="宋体" w:hAnsi="宋体" w:eastAsia="宋体" w:cs="宋体"/>
          <w:color w:val="auto"/>
          <w:sz w:val="24"/>
          <w:szCs w:val="24"/>
          <w:highlight w:val="none"/>
          <w:lang w:val="en-US" w:eastAsia="zh-CN"/>
        </w:rPr>
        <w:t>框架柱</w:t>
      </w:r>
      <w:r>
        <w:rPr>
          <w:rFonts w:hint="eastAsia" w:ascii="宋体" w:hAnsi="宋体" w:eastAsia="宋体" w:cs="宋体"/>
          <w:color w:val="auto"/>
          <w:highlight w:val="none"/>
        </w:rPr>
        <w:t>（</w:t>
      </w:r>
      <w:r>
        <w:rPr>
          <w:rFonts w:hint="eastAsia" w:ascii="宋体" w:hAnsi="宋体" w:eastAsia="宋体" w:cs="宋体"/>
          <w:color w:val="auto"/>
          <w:highlight w:val="none"/>
          <w:lang w:val="en-US" w:eastAsia="zh-CN"/>
        </w:rPr>
        <w:t>以</w:t>
      </w:r>
      <w:r>
        <w:rPr>
          <w:rFonts w:hint="eastAsia" w:ascii="宋体" w:hAnsi="宋体" w:eastAsia="宋体" w:cs="宋体"/>
          <w:color w:val="auto"/>
          <w:highlight w:val="none"/>
        </w:rPr>
        <w:t>及土建阶段已经预埋的通天管道、如排水管、消防水管等）</w:t>
      </w:r>
      <w:r>
        <w:rPr>
          <w:rFonts w:hint="eastAsia" w:ascii="宋体" w:hAnsi="宋体" w:eastAsia="宋体" w:cs="宋体"/>
          <w:color w:val="auto"/>
          <w:sz w:val="24"/>
          <w:szCs w:val="24"/>
          <w:highlight w:val="none"/>
          <w:lang w:val="en-US" w:eastAsia="zh-CN"/>
        </w:rPr>
        <w:t>排版插入一块顶板内部，顶板将无法安装，遇此种情况可整体调整排版构造线。</w:t>
      </w:r>
    </w:p>
    <w:p w14:paraId="736B1F64">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⑧</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非标顶板根据现场实际测量数据修改，适当放量，走廊吊顶板因土建墙误差较大，放量范围20-50mm；也可将通长走道顶板分段处理成2-3部分排布不同尺寸。</w:t>
      </w:r>
    </w:p>
    <w:p w14:paraId="007ABEF5">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⑨</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val="en-US" w:eastAsia="zh-CN"/>
        </w:rPr>
        <w:t>检修孔：单独密闭性房间排版时一定要考虑排布检修孔，此孔洞可工厂预制或现场根据要求开孔后h型铝型材包边。</w:t>
      </w:r>
    </w:p>
    <w:p w14:paraId="2C4D3FC0">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p>
    <w:p w14:paraId="3545719D">
      <w:pPr>
        <w:pStyle w:val="9"/>
        <w:pageBreakBefore w:val="0"/>
        <w:numPr>
          <w:ilvl w:val="0"/>
          <w:numId w:val="0"/>
        </w:numPr>
        <w:kinsoku/>
        <w:wordWrap/>
        <w:overflowPunct/>
        <w:topLinePunct w:val="0"/>
        <w:autoSpaceDE/>
        <w:autoSpaceDN/>
        <w:bidi w:val="0"/>
        <w:adjustRightInd w:val="0"/>
        <w:snapToGrid w:val="0"/>
        <w:spacing w:before="0" w:beforeLines="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w:t>
      </w:r>
      <w:r>
        <w:rPr>
          <w:rFonts w:hint="eastAsia" w:ascii="宋体" w:hAnsi="宋体" w:eastAsia="宋体" w:cs="宋体"/>
          <w:color w:val="auto"/>
          <w:sz w:val="24"/>
          <w:szCs w:val="24"/>
          <w:highlight w:val="none"/>
          <w:lang w:val="en-US" w:eastAsia="zh-CN"/>
        </w:rPr>
        <w:t>特殊区域排版方法</w:t>
      </w:r>
    </w:p>
    <w:p w14:paraId="06FE00D5">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a、更衣室、缓冲间</w:t>
      </w:r>
    </w:p>
    <w:p w14:paraId="6175F8DD">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排版方向与人员流向一致，避免拼缝正对门口。</w:t>
      </w:r>
    </w:p>
    <w:p w14:paraId="0F797C96">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b、双层吊顶</w:t>
      </w:r>
    </w:p>
    <w:p w14:paraId="09C52BD7">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彩钢板龙骨顶板排版+FFU双层吊顶，上下两层模数成倍数关系，龙骨上下对齐。</w:t>
      </w:r>
    </w:p>
    <w:p w14:paraId="3B3861B2">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c、侧墙泄爆和顶泄爆房间</w:t>
      </w:r>
    </w:p>
    <w:p w14:paraId="64827217">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泄爆构件独立体系、禁止通缝、少开孔、柔性连接；洁净围护单独执行排版标准，两区物理隔断、分开出BOM。</w:t>
      </w:r>
    </w:p>
    <w:p w14:paraId="3AD060FC">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① 侧墙泄爆墙板排版</w:t>
      </w:r>
    </w:p>
    <w:p w14:paraId="59333A3A">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独立龙骨、独立排版基准，与室内洁净防火墙用2.0h实体隔墙分界；</w:t>
      </w:r>
    </w:p>
    <w:p w14:paraId="74A748F7">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泄爆板错缝排布，中段用标准整板，窄板仅放边界端头；</w:t>
      </w:r>
    </w:p>
    <w:p w14:paraId="7F5F12B0">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门窗、百叶、套管居中单块板，不跨竖缝，洞口加加强框；</w:t>
      </w:r>
    </w:p>
    <w:p w14:paraId="660BCC35">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泄爆墙面不设人员通行门，门开设于实体防火段；</w:t>
      </w:r>
    </w:p>
    <w:p w14:paraId="462B473B">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与顶泄爆交接留柔性伸缩缝，不刚性全包，不做洁净圆弧收口。</w:t>
      </w:r>
    </w:p>
    <w:p w14:paraId="6ADF099A">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② 顶泄爆顶板排版</w:t>
      </w:r>
    </w:p>
    <w:p w14:paraId="5BE0B40E">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专属泄爆T龙骨网格，与侧泄爆墙、普通洁净吊顶脱钩分区排版；</w:t>
      </w:r>
    </w:p>
    <w:p w14:paraId="54416242">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四周设加强边梁，仅用柔性密封，无硬质约束收口；</w:t>
      </w:r>
    </w:p>
    <w:p w14:paraId="3157499A">
      <w:pPr>
        <w:pStyle w:val="11"/>
        <w:pageBreakBefore w:val="0"/>
        <w:kinsoku/>
        <w:wordWrap/>
        <w:overflowPunct/>
        <w:topLinePunct w:val="0"/>
        <w:autoSpaceDE/>
        <w:autoSpaceDN/>
        <w:bidi w:val="0"/>
        <w:adjustRightInd w:val="0"/>
        <w:snapToGrid w:val="0"/>
        <w:spacing w:before="0" w:beforeLines="0" w:afterLines="0" w:line="360" w:lineRule="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e、有水房间</w:t>
      </w:r>
    </w:p>
    <w:p w14:paraId="32E19585">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沿墙设置砼防水反坎，从结构楼板板面起算，高出建筑完成地面≥200mm。卫生间、清洗间、涂布清洗、防爆间、实验室有水区、洁净厂房湿法工艺间等所有楼层涉水房间</w:t>
      </w:r>
    </w:p>
    <w:p w14:paraId="293F7EF6">
      <w:pPr>
        <w:spacing w:after="0" w:afterLines="0" w:line="360" w:lineRule="auto"/>
        <w:ind w:firstLine="420"/>
        <w:rPr>
          <w:rFonts w:hint="eastAsia" w:ascii="宋体" w:hAnsi="宋体" w:eastAsia="宋体" w:cs="宋体"/>
          <w:color w:val="auto"/>
          <w:highlight w:val="none"/>
          <w:lang w:val="en-US" w:eastAsia="zh-CN"/>
        </w:rPr>
      </w:pPr>
    </w:p>
    <w:p w14:paraId="17616682">
      <w:pPr>
        <w:pageBreakBefore w:val="0"/>
        <w:numPr>
          <w:ilvl w:val="0"/>
          <w:numId w:val="0"/>
        </w:numPr>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p>
    <w:p w14:paraId="663FE6C8">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default" w:ascii="宋体" w:hAnsi="宋体" w:eastAsia="宋体" w:cs="宋体"/>
          <w:color w:val="auto"/>
          <w:sz w:val="24"/>
          <w:szCs w:val="24"/>
          <w:highlight w:val="none"/>
          <w:lang w:val="en-US" w:eastAsia="zh-CN"/>
        </w:rPr>
      </w:pPr>
    </w:p>
    <w:p w14:paraId="1545B68E">
      <w:pPr>
        <w:pStyle w:val="4"/>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3" w:name="_Toc11775"/>
      <w:r>
        <w:rPr>
          <w:rFonts w:hint="eastAsia" w:ascii="宋体" w:hAnsi="宋体" w:eastAsia="宋体" w:cs="宋体"/>
          <w:color w:val="auto"/>
          <w:sz w:val="24"/>
          <w:szCs w:val="24"/>
          <w:highlight w:val="none"/>
          <w:lang w:val="en-US" w:eastAsia="zh-CN"/>
        </w:rPr>
        <w:t>第五步：非标自动优化</w:t>
      </w:r>
      <w:bookmarkEnd w:id="13"/>
    </w:p>
    <w:p w14:paraId="2A94BC07">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AI优化算法：</w:t>
      </w:r>
      <w:r>
        <w:rPr>
          <w:rFonts w:hint="eastAsia" w:ascii="宋体" w:hAnsi="宋体" w:eastAsia="宋体" w:cs="宋体"/>
          <w:b w:val="0"/>
          <w:bCs w:val="0"/>
          <w:color w:val="auto"/>
          <w:sz w:val="24"/>
          <w:szCs w:val="24"/>
          <w:highlight w:val="none"/>
          <w:lang w:val="en-US" w:eastAsia="zh-CN"/>
        </w:rPr>
        <w:t>非标尺寸自动优化，降低非标规格占比可降约，提升材料利用率。</w:t>
      </w:r>
    </w:p>
    <w:p w14:paraId="6F8583E1">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非标尺寸优化：</w:t>
      </w:r>
      <w:r>
        <w:rPr>
          <w:rFonts w:hint="eastAsia" w:ascii="宋体" w:hAnsi="宋体" w:eastAsia="宋体" w:cs="宋体"/>
          <w:color w:val="auto"/>
          <w:sz w:val="24"/>
          <w:szCs w:val="24"/>
          <w:highlight w:val="none"/>
          <w:lang w:val="en-US" w:eastAsia="zh-CN"/>
        </w:rPr>
        <w:t>自动计算最优非标宽度。</w:t>
      </w:r>
    </w:p>
    <w:p w14:paraId="4E486C1A">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废料最小化：全局优化排版，余料自动匹配小区域使用，废料率≤3%。</w:t>
      </w:r>
    </w:p>
    <w:p w14:paraId="47BD4E18">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一键优化：自动重新划分网格。</w:t>
      </w:r>
    </w:p>
    <w:p w14:paraId="21F4D731">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lang w:val="en-US" w:eastAsia="zh-CN"/>
        </w:rPr>
      </w:pPr>
    </w:p>
    <w:p w14:paraId="71A3ED49">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（一）非标自动优化</w:t>
      </w:r>
    </w:p>
    <w:p w14:paraId="0FF70A4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内置算法优化非标尺寸，</w:t>
      </w:r>
      <w:r>
        <w:rPr>
          <w:rFonts w:hint="eastAsia" w:ascii="宋体" w:hAnsi="宋体" w:eastAsia="宋体" w:cs="宋体"/>
          <w:color w:val="auto"/>
          <w:sz w:val="24"/>
          <w:szCs w:val="24"/>
          <w:highlight w:val="none"/>
          <w:lang w:val="en-US" w:eastAsia="zh-CN"/>
        </w:rPr>
        <w:t>可</w:t>
      </w:r>
      <w:r>
        <w:rPr>
          <w:rFonts w:hint="eastAsia" w:ascii="宋体" w:hAnsi="宋体" w:eastAsia="宋体" w:cs="宋体"/>
          <w:b w:val="0"/>
          <w:color w:val="auto"/>
          <w:sz w:val="24"/>
          <w:szCs w:val="24"/>
          <w:highlight w:val="none"/>
          <w:lang w:val="en-US" w:eastAsia="zh-CN" w:bidi="ar-SA"/>
        </w:rPr>
        <w:t>自动微调墙体布置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可</w:t>
      </w:r>
      <w:r>
        <w:rPr>
          <w:rFonts w:hint="eastAsia" w:ascii="宋体" w:hAnsi="宋体" w:eastAsia="宋体" w:cs="宋体"/>
          <w:color w:val="auto"/>
          <w:sz w:val="24"/>
          <w:szCs w:val="24"/>
          <w:highlight w:val="none"/>
        </w:rPr>
        <w:t>降低废料率，</w:t>
      </w:r>
      <w:r>
        <w:rPr>
          <w:rFonts w:hint="eastAsia" w:ascii="宋体" w:hAnsi="宋体" w:eastAsia="宋体" w:cs="宋体"/>
          <w:color w:val="auto"/>
          <w:sz w:val="24"/>
          <w:szCs w:val="24"/>
          <w:highlight w:val="none"/>
          <w:lang w:val="en-US" w:eastAsia="zh-CN"/>
        </w:rPr>
        <w:t>提高</w:t>
      </w:r>
      <w:r>
        <w:rPr>
          <w:rFonts w:hint="eastAsia" w:ascii="宋体" w:hAnsi="宋体" w:eastAsia="宋体" w:cs="宋体"/>
          <w:color w:val="auto"/>
          <w:sz w:val="24"/>
          <w:szCs w:val="24"/>
          <w:highlight w:val="none"/>
        </w:rPr>
        <w:t>材料利用率</w:t>
      </w:r>
      <w:r>
        <w:rPr>
          <w:rFonts w:hint="eastAsia" w:ascii="宋体" w:hAnsi="宋体" w:eastAsia="宋体" w:cs="宋体"/>
          <w:color w:val="auto"/>
          <w:sz w:val="24"/>
          <w:szCs w:val="24"/>
          <w:highlight w:val="none"/>
          <w:lang w:eastAsia="zh-CN"/>
        </w:rPr>
        <w:t>。</w:t>
      </w:r>
    </w:p>
    <w:p w14:paraId="5EE05D68">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非标件自动拆分+工艺适配：自动判断</w:t>
      </w:r>
      <w:r>
        <w:rPr>
          <w:rFonts w:hint="eastAsia" w:ascii="宋体" w:hAnsi="宋体" w:eastAsia="宋体" w:cs="宋体"/>
          <w:b w:val="0"/>
          <w:color w:val="auto"/>
          <w:sz w:val="24"/>
          <w:szCs w:val="24"/>
          <w:highlight w:val="none"/>
          <w:lang w:val="en-US" w:eastAsia="zh-CN" w:bidi="ar-SA"/>
        </w:rPr>
        <w:t>哪些</w:t>
      </w:r>
      <w:r>
        <w:rPr>
          <w:rFonts w:hint="eastAsia" w:ascii="宋体" w:hAnsi="宋体" w:eastAsia="宋体" w:cs="宋体"/>
          <w:color w:val="auto"/>
          <w:sz w:val="24"/>
          <w:szCs w:val="24"/>
          <w:highlight w:val="none"/>
          <w:lang w:val="en-US" w:eastAsia="zh-CN"/>
        </w:rPr>
        <w:t>板工厂预制、哪些现场裁切。</w:t>
      </w:r>
    </w:p>
    <w:p w14:paraId="2188986F">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优化目标：材料损耗率控制在标准范围内。避免跨板开孔和异形切割</w:t>
      </w:r>
    </w:p>
    <w:p w14:paraId="567555FD">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lang w:val="en-US" w:eastAsia="zh-CN"/>
        </w:rPr>
      </w:pPr>
    </w:p>
    <w:p w14:paraId="3979FA1F">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（二）碰撞检查</w:t>
      </w:r>
    </w:p>
    <w:p w14:paraId="208F35A1">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三维预览与碰撞检查：实时生成3D排版模型，自动检查板件碰撞、收口冲突、尺寸矛盾，提前规避现场问题。</w:t>
      </w:r>
    </w:p>
    <w:p w14:paraId="7BF082B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leftChars="0" w:right="0" w:rightChars="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1、检查范围：</w:t>
      </w:r>
    </w:p>
    <w:p w14:paraId="09B45434">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彩钢板内部构件之间的碰撞</w:t>
      </w:r>
    </w:p>
    <w:p w14:paraId="607FF98C">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彩钢板与土建结构（梁、柱、墙、楼板）的碰撞</w:t>
      </w:r>
    </w:p>
    <w:p w14:paraId="10CC02C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彩钢板与机电管线（风管、水管、电缆桥架）的碰撞</w:t>
      </w:r>
    </w:p>
    <w:p w14:paraId="70581FD2">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彩钢板与设备、灯具、风口的碰撞</w:t>
      </w:r>
    </w:p>
    <w:p w14:paraId="495F0B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leftChars="0" w:right="0" w:rightChars="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2、碰撞等级划分：</w:t>
      </w:r>
    </w:p>
    <w:p w14:paraId="7CCEF018">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一级碰撞：严重影响结构安全或洁净功能，必须修改</w:t>
      </w:r>
    </w:p>
    <w:p w14:paraId="7FBB61CD">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二级碰撞：影响施工安装，优先修改</w:t>
      </w:r>
    </w:p>
    <w:p w14:paraId="72C34721">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三级碰撞：不影响使用，可现场微调</w:t>
      </w:r>
    </w:p>
    <w:p w14:paraId="2365C8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leftChars="0" w:right="0" w:rightChars="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3、生成碰撞检查报告，标注碰撞位置、类型、涉及专业和处理建议</w:t>
      </w:r>
    </w:p>
    <w:p w14:paraId="241D14E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leftChars="0" w:right="0" w:rightChars="0"/>
        <w:jc w:val="left"/>
        <w:textAlignment w:val="auto"/>
        <w:rPr>
          <w:rFonts w:hint="eastAsia" w:ascii="宋体" w:hAnsi="宋体" w:eastAsia="宋体" w:cs="宋体"/>
          <w:b w:val="0"/>
          <w:color w:val="auto"/>
          <w:sz w:val="24"/>
          <w:szCs w:val="24"/>
          <w:highlight w:val="none"/>
          <w:lang w:val="en-US" w:eastAsia="zh-CN" w:bidi="ar-SA"/>
        </w:rPr>
      </w:pPr>
      <w:r>
        <w:rPr>
          <w:rFonts w:hint="eastAsia" w:ascii="宋体" w:hAnsi="宋体" w:eastAsia="宋体" w:cs="宋体"/>
          <w:b w:val="0"/>
          <w:color w:val="auto"/>
          <w:sz w:val="24"/>
          <w:szCs w:val="24"/>
          <w:highlight w:val="none"/>
          <w:lang w:val="en-US" w:eastAsia="zh-CN" w:bidi="ar-SA"/>
        </w:rPr>
        <w:t>4、根据碰撞检查结果优化排版方案，优先保证洁净室功能和结构安全</w:t>
      </w:r>
    </w:p>
    <w:p w14:paraId="35E4BE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leftChars="0" w:right="0" w:rightChars="0"/>
        <w:jc w:val="left"/>
        <w:textAlignment w:val="auto"/>
        <w:rPr>
          <w:rFonts w:hint="eastAsia" w:ascii="宋体" w:hAnsi="宋体" w:eastAsia="宋体" w:cs="宋体"/>
          <w:b w:val="0"/>
          <w:color w:val="auto"/>
          <w:sz w:val="24"/>
          <w:szCs w:val="24"/>
          <w:highlight w:val="none"/>
          <w:lang w:val="en-US" w:eastAsia="zh-CN" w:bidi="ar-SA"/>
        </w:rPr>
      </w:pPr>
    </w:p>
    <w:p w14:paraId="69692D18">
      <w:pPr>
        <w:pStyle w:val="4"/>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4" w:name="_Toc10610"/>
      <w:r>
        <w:rPr>
          <w:rFonts w:hint="eastAsia" w:ascii="宋体" w:hAnsi="宋体" w:eastAsia="宋体" w:cs="宋体"/>
          <w:color w:val="auto"/>
          <w:sz w:val="24"/>
          <w:szCs w:val="24"/>
          <w:highlight w:val="none"/>
          <w:lang w:val="en-US" w:eastAsia="zh-CN"/>
        </w:rPr>
        <w:t>第六步：</w:t>
      </w:r>
      <w:r>
        <w:rPr>
          <w:rFonts w:hint="eastAsia" w:ascii="宋体" w:hAnsi="宋体" w:eastAsia="宋体" w:cs="宋体"/>
          <w:color w:val="auto"/>
          <w:sz w:val="24"/>
          <w:szCs w:val="24"/>
          <w:highlight w:val="none"/>
          <w:lang w:val="en-US" w:eastAsia="zh-CN"/>
        </w:rPr>
        <w:t>输出文件</w:t>
      </w:r>
      <w:bookmarkEnd w:id="14"/>
    </w:p>
    <w:p w14:paraId="6B4C35D2">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b/>
          <w:bCs/>
          <w:color w:val="auto"/>
          <w:kern w:val="2"/>
          <w:sz w:val="24"/>
          <w:szCs w:val="24"/>
          <w:highlight w:val="none"/>
          <w:lang w:val="en-US" w:eastAsia="zh-CN" w:bidi="ar-SA"/>
        </w:rPr>
      </w:pPr>
      <w:r>
        <w:rPr>
          <w:rFonts w:hint="eastAsia" w:ascii="宋体" w:hAnsi="宋体" w:eastAsia="宋体" w:cs="宋体"/>
          <w:b/>
          <w:bCs/>
          <w:color w:val="auto"/>
          <w:kern w:val="2"/>
          <w:sz w:val="24"/>
          <w:szCs w:val="24"/>
          <w:highlight w:val="none"/>
          <w:lang w:val="en-US" w:eastAsia="zh-CN" w:bidi="ar-SA"/>
        </w:rPr>
        <w:t>（一）智能编号与标注系统</w:t>
      </w:r>
    </w:p>
    <w:p w14:paraId="521A540A">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1.编码规则自定义：</w:t>
      </w:r>
      <w:r>
        <w:rPr>
          <w:rFonts w:hint="eastAsia" w:ascii="宋体" w:hAnsi="宋体" w:eastAsia="宋体" w:cs="宋体"/>
          <w:color w:val="auto"/>
          <w:sz w:val="24"/>
          <w:szCs w:val="24"/>
          <w:highlight w:val="none"/>
          <w:lang w:val="en-US" w:eastAsia="zh-CN"/>
        </w:rPr>
        <w:t>支持分区+楼层+板类型+序号（如A区-1层-W-001）、按安装顺序编码、按材质/厚度编码，适配不同施工团队习惯。</w:t>
      </w:r>
    </w:p>
    <w:p w14:paraId="3EB5E659">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2.自动分层分色：</w:t>
      </w:r>
      <w:r>
        <w:rPr>
          <w:rFonts w:hint="eastAsia" w:ascii="宋体" w:hAnsi="宋体" w:eastAsia="宋体" w:cs="宋体"/>
          <w:color w:val="auto"/>
          <w:sz w:val="24"/>
          <w:szCs w:val="24"/>
          <w:highlight w:val="none"/>
          <w:lang w:val="en-US" w:eastAsia="zh-CN"/>
        </w:rPr>
        <w:t>按板材高度、涂层类型、芯材材质、板厚自动分配标准色号图层（如白色=50mm厚、蓝色=75mm厚），图纸清晰易读。</w:t>
      </w:r>
    </w:p>
    <w:p w14:paraId="41F4B045">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3.标注自动化：</w:t>
      </w:r>
      <w:r>
        <w:rPr>
          <w:rFonts w:hint="eastAsia" w:ascii="宋体" w:hAnsi="宋体" w:eastAsia="宋体" w:cs="宋体"/>
          <w:color w:val="auto"/>
          <w:sz w:val="24"/>
          <w:szCs w:val="24"/>
          <w:highlight w:val="none"/>
          <w:lang w:val="en-US" w:eastAsia="zh-CN"/>
        </w:rPr>
        <w:t>自动标注板件尺寸、编号、安装方向、接缝位置、收口节点索引，标注样式符合洁净室施工图纸标准，无需人工补标。</w:t>
      </w:r>
    </w:p>
    <w:p w14:paraId="6A410B6B">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4.批量修改+全局联动：</w:t>
      </w:r>
      <w:r>
        <w:rPr>
          <w:rFonts w:hint="eastAsia" w:ascii="宋体" w:hAnsi="宋体" w:eastAsia="宋体" w:cs="宋体"/>
          <w:color w:val="auto"/>
          <w:sz w:val="24"/>
          <w:szCs w:val="24"/>
          <w:highlight w:val="none"/>
          <w:lang w:val="en-US" w:eastAsia="zh-CN"/>
        </w:rPr>
        <w:t>改一个尺寸，全图自动联动更新，不需逐一改图。批量替换板型、材质、涂层，几分钟完成全项目更新。</w:t>
      </w:r>
    </w:p>
    <w:p w14:paraId="727E009C">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color w:val="auto"/>
          <w:sz w:val="24"/>
          <w:szCs w:val="24"/>
          <w:highlight w:val="none"/>
          <w:lang w:val="en-US" w:eastAsia="zh-CN"/>
        </w:rPr>
      </w:pPr>
    </w:p>
    <w:p w14:paraId="6ED7AF52">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kern w:val="2"/>
          <w:sz w:val="24"/>
          <w:szCs w:val="24"/>
          <w:highlight w:val="none"/>
          <w:lang w:val="en-US" w:eastAsia="zh-CN" w:bidi="ar-SA"/>
        </w:rPr>
        <w:t>（二）</w:t>
      </w:r>
      <w:r>
        <w:rPr>
          <w:rFonts w:hint="eastAsia" w:ascii="宋体" w:hAnsi="宋体" w:eastAsia="宋体" w:cs="宋体"/>
          <w:color w:val="auto"/>
          <w:sz w:val="24"/>
          <w:szCs w:val="24"/>
          <w:highlight w:val="none"/>
          <w:lang w:val="en-US" w:eastAsia="zh-CN"/>
        </w:rPr>
        <w:t>精准工程量与BOM清单</w:t>
      </w:r>
    </w:p>
    <w:p w14:paraId="67522FE4">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1.一键算量</w:t>
      </w:r>
      <w:r>
        <w:rPr>
          <w:rFonts w:hint="eastAsia" w:ascii="宋体" w:hAnsi="宋体" w:eastAsia="宋体" w:cs="宋体"/>
          <w:color w:val="auto"/>
          <w:sz w:val="24"/>
          <w:szCs w:val="24"/>
          <w:highlight w:val="none"/>
          <w:lang w:val="en-US" w:eastAsia="zh-CN"/>
        </w:rPr>
        <w:t>：自动统计标准板规格/数量/面积、非标板尺寸/数量、辅材（铝型材、密封胶、螺丝、角码）、配件（门/窗/风洞边框、收口条）。损耗率、重量、面积。</w:t>
      </w:r>
    </w:p>
    <w:p w14:paraId="32B37A75">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2.清单导出：</w:t>
      </w:r>
      <w:r>
        <w:rPr>
          <w:rFonts w:hint="eastAsia" w:ascii="宋体" w:hAnsi="宋体" w:eastAsia="宋体" w:cs="宋体"/>
          <w:color w:val="auto"/>
          <w:sz w:val="24"/>
          <w:szCs w:val="24"/>
          <w:highlight w:val="none"/>
          <w:lang w:val="en-US" w:eastAsia="zh-CN"/>
        </w:rPr>
        <w:t>生成Excel格式BOM清单，含规格、数量、单位、单价、合价、材质、备注，可直接用于预算报价、采购下单、生产排产。</w:t>
      </w:r>
    </w:p>
    <w:p w14:paraId="0F31E53C">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3.成本控制：</w:t>
      </w:r>
      <w:r>
        <w:rPr>
          <w:rFonts w:hint="eastAsia" w:ascii="宋体" w:hAnsi="宋体" w:eastAsia="宋体" w:cs="宋体"/>
          <w:color w:val="auto"/>
          <w:sz w:val="24"/>
          <w:szCs w:val="24"/>
          <w:highlight w:val="none"/>
          <w:lang w:val="en-US" w:eastAsia="zh-CN"/>
        </w:rPr>
        <w:t>精准算量，控制材料余量，成本透明可控，避免浪费。</w:t>
      </w:r>
    </w:p>
    <w:p w14:paraId="0C542F87">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kern w:val="2"/>
          <w:sz w:val="24"/>
          <w:szCs w:val="24"/>
          <w:highlight w:val="none"/>
          <w:lang w:val="en-US" w:eastAsia="zh-CN" w:bidi="ar-SA"/>
        </w:rPr>
        <w:t>（三）</w:t>
      </w:r>
      <w:r>
        <w:rPr>
          <w:rFonts w:hint="eastAsia" w:ascii="宋体" w:hAnsi="宋体" w:eastAsia="宋体" w:cs="宋体"/>
          <w:color w:val="auto"/>
          <w:sz w:val="24"/>
          <w:szCs w:val="24"/>
          <w:highlight w:val="none"/>
          <w:lang w:val="en-US" w:eastAsia="zh-CN"/>
        </w:rPr>
        <w:t>标准图纸生成与输出</w:t>
      </w:r>
    </w:p>
    <w:p w14:paraId="2FD0DF1E">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1.多视图出图：</w:t>
      </w:r>
      <w:r>
        <w:rPr>
          <w:rFonts w:hint="eastAsia" w:ascii="宋体" w:hAnsi="宋体" w:eastAsia="宋体" w:cs="宋体"/>
          <w:color w:val="auto"/>
          <w:sz w:val="24"/>
          <w:szCs w:val="24"/>
          <w:highlight w:val="none"/>
          <w:lang w:val="en-US" w:eastAsia="zh-CN"/>
        </w:rPr>
        <w:t>自动生成平面排版图、立面展开图、节点大样图、板件加工图、安装示意图。</w:t>
      </w:r>
    </w:p>
    <w:p w14:paraId="1A179969">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2.图纸标准化：</w:t>
      </w:r>
      <w:r>
        <w:rPr>
          <w:rFonts w:hint="eastAsia" w:ascii="宋体" w:hAnsi="宋体" w:eastAsia="宋体" w:cs="宋体"/>
          <w:color w:val="auto"/>
          <w:sz w:val="24"/>
          <w:szCs w:val="24"/>
          <w:highlight w:val="none"/>
          <w:lang w:val="en-US" w:eastAsia="zh-CN"/>
        </w:rPr>
        <w:t>统一图框、字体、标注样式、图层规范、编号规则，输出图纸符合洁净室行业标准及企业标准。</w:t>
      </w:r>
    </w:p>
    <w:p w14:paraId="23E055CE">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3.格式导出：</w:t>
      </w:r>
      <w:r>
        <w:rPr>
          <w:rFonts w:hint="eastAsia" w:ascii="宋体" w:hAnsi="宋体" w:eastAsia="宋体" w:cs="宋体"/>
          <w:color w:val="auto"/>
          <w:sz w:val="24"/>
          <w:szCs w:val="24"/>
          <w:highlight w:val="none"/>
          <w:lang w:val="en-US" w:eastAsia="zh-CN"/>
        </w:rPr>
        <w:t>支持DWG、PDF导出，可直接打印或云端分享给施工/甲方/监理。</w:t>
      </w:r>
    </w:p>
    <w:p w14:paraId="66188817">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kern w:val="2"/>
          <w:sz w:val="24"/>
          <w:szCs w:val="24"/>
          <w:highlight w:val="none"/>
          <w:lang w:val="en-US" w:eastAsia="zh-CN" w:bidi="ar-SA"/>
        </w:rPr>
        <w:t>（四）</w:t>
      </w:r>
      <w:r>
        <w:rPr>
          <w:rFonts w:hint="eastAsia" w:ascii="宋体" w:hAnsi="宋体" w:eastAsia="宋体" w:cs="宋体"/>
          <w:color w:val="auto"/>
          <w:sz w:val="24"/>
          <w:szCs w:val="24"/>
          <w:highlight w:val="none"/>
          <w:lang w:val="en-US" w:eastAsia="zh-CN"/>
        </w:rPr>
        <w:t>设计—生产</w:t>
      </w:r>
      <w:r>
        <w:rPr>
          <w:rFonts w:ascii="宋体" w:hAnsi="宋体" w:eastAsia="宋体" w:cs="宋体"/>
          <w:color w:val="auto"/>
          <w:sz w:val="24"/>
          <w:szCs w:val="24"/>
          <w:highlight w:val="none"/>
        </w:rPr>
        <w:t>MES</w:t>
      </w:r>
      <w:r>
        <w:rPr>
          <w:rFonts w:hint="eastAsia" w:ascii="宋体" w:hAnsi="宋体" w:eastAsia="宋体" w:cs="宋体"/>
          <w:color w:val="auto"/>
          <w:sz w:val="24"/>
          <w:szCs w:val="24"/>
          <w:highlight w:val="none"/>
          <w:lang w:val="en-US" w:eastAsia="zh-CN"/>
        </w:rPr>
        <w:t>数据直连（数字化核心）</w:t>
      </w:r>
    </w:p>
    <w:p w14:paraId="6C77B520">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1.数据无缝对接：</w:t>
      </w:r>
      <w:r>
        <w:rPr>
          <w:rFonts w:hint="eastAsia" w:ascii="宋体" w:hAnsi="宋体" w:eastAsia="宋体" w:cs="宋体"/>
          <w:color w:val="auto"/>
          <w:sz w:val="24"/>
          <w:szCs w:val="24"/>
          <w:highlight w:val="none"/>
          <w:lang w:val="en-US" w:eastAsia="zh-CN"/>
        </w:rPr>
        <w:t>排版数据（板件尺寸、编号、材质、数量）一键同步至工厂生产系统，无需人工二次录入。</w:t>
      </w:r>
    </w:p>
    <w:p w14:paraId="4F616A68">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2.柔性生产驱动：</w:t>
      </w:r>
      <w:r>
        <w:rPr>
          <w:rFonts w:hint="eastAsia" w:ascii="宋体" w:hAnsi="宋体" w:eastAsia="宋体" w:cs="宋体"/>
          <w:color w:val="auto"/>
          <w:sz w:val="24"/>
          <w:szCs w:val="24"/>
          <w:highlight w:val="none"/>
          <w:lang w:val="en-US" w:eastAsia="zh-CN"/>
        </w:rPr>
        <w:t>数据直接下传至智能切割机、折弯机、复合生产线、自动码垛设备，实现排版—下料—折弯—复合—码垛全流程自动化。</w:t>
      </w:r>
    </w:p>
    <w:p w14:paraId="704816B0">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3.生产追溯：</w:t>
      </w:r>
      <w:r>
        <w:rPr>
          <w:rFonts w:hint="eastAsia" w:ascii="宋体" w:hAnsi="宋体" w:eastAsia="宋体" w:cs="宋体"/>
          <w:color w:val="auto"/>
          <w:sz w:val="24"/>
          <w:szCs w:val="24"/>
          <w:highlight w:val="none"/>
          <w:lang w:val="en-US" w:eastAsia="zh-CN"/>
        </w:rPr>
        <w:t>每个板件绑定唯一编号，从设计→生产→仓储→施工→验收全流程扫码追溯，质量可控。</w:t>
      </w:r>
    </w:p>
    <w:p w14:paraId="6EA69E04">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kern w:val="2"/>
          <w:sz w:val="24"/>
          <w:szCs w:val="24"/>
          <w:highlight w:val="none"/>
          <w:lang w:val="en-US" w:eastAsia="zh-CN" w:bidi="ar-SA"/>
        </w:rPr>
        <w:t>（五）</w:t>
      </w:r>
      <w:r>
        <w:rPr>
          <w:rFonts w:hint="eastAsia" w:ascii="宋体" w:hAnsi="宋体" w:eastAsia="宋体" w:cs="宋体"/>
          <w:b/>
          <w:bCs/>
          <w:color w:val="auto"/>
          <w:sz w:val="24"/>
          <w:szCs w:val="24"/>
          <w:highlight w:val="none"/>
          <w:lang w:val="en-US" w:eastAsia="zh-CN"/>
        </w:rPr>
        <w:t>多</w:t>
      </w:r>
      <w:r>
        <w:rPr>
          <w:rFonts w:hint="eastAsia" w:ascii="宋体" w:hAnsi="宋体" w:eastAsia="宋体" w:cs="宋体"/>
          <w:color w:val="auto"/>
          <w:sz w:val="24"/>
          <w:szCs w:val="24"/>
          <w:highlight w:val="none"/>
          <w:lang w:val="en-US" w:eastAsia="zh-CN"/>
        </w:rPr>
        <w:t>端协同与项目管理</w:t>
      </w:r>
    </w:p>
    <w:p w14:paraId="79DE02FC">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1.多端协同：</w:t>
      </w:r>
      <w:r>
        <w:rPr>
          <w:rFonts w:ascii="宋体" w:hAnsi="宋体" w:eastAsia="宋体" w:cs="宋体"/>
          <w:color w:val="auto"/>
          <w:sz w:val="24"/>
          <w:szCs w:val="24"/>
          <w:highlight w:val="none"/>
        </w:rPr>
        <w:t>PC主设计端+手机/平板移动端双向数据互通</w:t>
      </w:r>
      <w:r>
        <w:rPr>
          <w:rFonts w:hint="eastAsia" w:ascii="宋体" w:hAnsi="宋体" w:eastAsia="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支持设计师、施工员、甲方、监理多角色云端协作，图纸实时同步、版本可控、在线批注、问题闭环。</w:t>
      </w:r>
    </w:p>
    <w:p w14:paraId="4EF9C6B4">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2.项目档案管理：</w:t>
      </w:r>
      <w:r>
        <w:rPr>
          <w:rFonts w:hint="eastAsia" w:ascii="宋体" w:hAnsi="宋体" w:eastAsia="宋体" w:cs="宋体"/>
          <w:color w:val="auto"/>
          <w:sz w:val="24"/>
          <w:szCs w:val="24"/>
          <w:highlight w:val="none"/>
          <w:lang w:val="en-US" w:eastAsia="zh-CN"/>
        </w:rPr>
        <w:t>自动归档设计图纸、BOM清单、生产数据、施工记录、验收资料，形成项目数字档案，永久可查。</w:t>
      </w:r>
    </w:p>
    <w:p w14:paraId="33567EBD">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3.权限管控：</w:t>
      </w:r>
      <w:r>
        <w:rPr>
          <w:rFonts w:hint="eastAsia" w:ascii="宋体" w:hAnsi="宋体" w:eastAsia="宋体" w:cs="宋体"/>
          <w:color w:val="auto"/>
          <w:sz w:val="24"/>
          <w:szCs w:val="24"/>
          <w:highlight w:val="none"/>
          <w:lang w:val="en-US" w:eastAsia="zh-CN"/>
        </w:rPr>
        <w:t>分级权限管理，设计端可编辑、施工端只读、甲方可查看批注，保障数据安全。</w:t>
      </w:r>
    </w:p>
    <w:p w14:paraId="61F3B55E">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4.外接扩展功能</w:t>
      </w:r>
      <w:r>
        <w:rPr>
          <w:rFonts w:hint="eastAsia" w:ascii="宋体" w:hAnsi="宋体" w:eastAsia="宋体" w:cs="宋体"/>
          <w:b/>
          <w:bCs/>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BIM/MES/VR/三维可视化</w:t>
      </w:r>
    </w:p>
    <w:p w14:paraId="76BAB176">
      <w:pPr>
        <w:pStyle w:val="6"/>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kern w:val="2"/>
          <w:sz w:val="24"/>
          <w:szCs w:val="24"/>
          <w:highlight w:val="none"/>
          <w:lang w:val="en-US" w:eastAsia="zh-CN" w:bidi="ar-SA"/>
        </w:rPr>
        <w:t>（六）</w:t>
      </w:r>
      <w:r>
        <w:rPr>
          <w:rFonts w:hint="eastAsia" w:ascii="宋体" w:hAnsi="宋体" w:eastAsia="宋体" w:cs="宋体"/>
          <w:color w:val="auto"/>
          <w:sz w:val="24"/>
          <w:szCs w:val="24"/>
          <w:highlight w:val="none"/>
          <w:lang w:val="en-US" w:eastAsia="zh-CN"/>
        </w:rPr>
        <w:t>深化设计与节点库</w:t>
      </w:r>
    </w:p>
    <w:p w14:paraId="4310C95C">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1.专用节点库：</w:t>
      </w:r>
      <w:r>
        <w:rPr>
          <w:rFonts w:hint="eastAsia" w:ascii="宋体" w:hAnsi="宋体" w:eastAsia="宋体" w:cs="宋体"/>
          <w:color w:val="auto"/>
          <w:sz w:val="24"/>
          <w:szCs w:val="24"/>
          <w:highlight w:val="none"/>
          <w:lang w:val="en-US" w:eastAsia="zh-CN"/>
        </w:rPr>
        <w:t>内置洁净室标准节点（阴角、阳角、门窗收口、顶板与墙体连接、VHP区密封、穿越管线收口等），一键插入图纸。</w:t>
      </w:r>
    </w:p>
    <w:p w14:paraId="4B4D221F">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2.门窗深化：</w:t>
      </w:r>
      <w:r>
        <w:rPr>
          <w:rFonts w:hint="eastAsia" w:ascii="宋体" w:hAnsi="宋体" w:eastAsia="宋体" w:cs="宋体"/>
          <w:color w:val="auto"/>
          <w:sz w:val="24"/>
          <w:szCs w:val="24"/>
          <w:highlight w:val="none"/>
          <w:lang w:val="en-US" w:eastAsia="zh-CN"/>
        </w:rPr>
        <w:t>自动生成洁净门/窗边框、固定件、密封件详图，适配铝合金/不锈钢边框、单/双开门、固定窗。</w:t>
      </w:r>
    </w:p>
    <w:p w14:paraId="1648B383">
      <w:pPr>
        <w:pageBreakBefore w:val="0"/>
        <w:kinsoku/>
        <w:wordWrap/>
        <w:overflowPunct/>
        <w:topLinePunct w:val="0"/>
        <w:autoSpaceDE/>
        <w:autoSpaceDN/>
        <w:bidi w:val="0"/>
        <w:adjustRightInd w:val="0"/>
        <w:snapToGrid w:val="0"/>
        <w:spacing w:after="0" w:afterLines="0" w:line="360" w:lineRule="auto"/>
        <w:ind w:left="0" w:leftChars="0" w:firstLine="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非标节点定制：</w:t>
      </w:r>
      <w:r>
        <w:rPr>
          <w:rFonts w:hint="eastAsia" w:ascii="宋体" w:hAnsi="宋体" w:eastAsia="宋体" w:cs="宋体"/>
          <w:color w:val="auto"/>
          <w:sz w:val="24"/>
          <w:szCs w:val="24"/>
          <w:highlight w:val="none"/>
          <w:lang w:val="en-US" w:eastAsia="zh-CN"/>
        </w:rPr>
        <w:t>支持自定义节点绘制、保存为模板、重复调用，满足特殊项目需求。</w:t>
      </w:r>
    </w:p>
    <w:p w14:paraId="0363B020">
      <w:pPr>
        <w:pStyle w:val="7"/>
        <w:rPr>
          <w:rFonts w:hint="eastAsia" w:ascii="宋体" w:hAnsi="宋体" w:eastAsia="宋体" w:cs="宋体"/>
          <w:color w:val="auto"/>
          <w:sz w:val="24"/>
          <w:szCs w:val="24"/>
          <w:highlight w:val="none"/>
          <w:lang w:val="en-US" w:eastAsia="zh-CN"/>
        </w:rPr>
      </w:pPr>
    </w:p>
    <w:p w14:paraId="45A3CD00">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br w:type="page"/>
      </w:r>
    </w:p>
    <w:p w14:paraId="0D9CF379">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35608974">
      <w:pPr>
        <w:pStyle w:val="2"/>
        <w:pageBreakBefore w:val="0"/>
        <w:kinsoku/>
        <w:wordWrap/>
        <w:overflowPunct/>
        <w:topLinePunct w:val="0"/>
        <w:autoSpaceDE/>
        <w:autoSpaceDN/>
        <w:bidi w:val="0"/>
        <w:adjustRightInd w:val="0"/>
        <w:snapToGrid w:val="0"/>
        <w:spacing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5" w:name="_Toc3727"/>
      <w:r>
        <w:rPr>
          <w:rFonts w:hint="eastAsia" w:ascii="宋体" w:hAnsi="宋体" w:eastAsia="宋体" w:cs="宋体"/>
          <w:color w:val="auto"/>
          <w:sz w:val="24"/>
          <w:szCs w:val="24"/>
          <w:highlight w:val="none"/>
          <w:lang w:val="en-US" w:eastAsia="zh-CN"/>
        </w:rPr>
        <w:t>第3部分  适用场景</w:t>
      </w:r>
      <w:bookmarkEnd w:id="15"/>
    </w:p>
    <w:p w14:paraId="6C073EC2">
      <w:pPr>
        <w:pStyle w:val="3"/>
        <w:pageBreakBefore w:val="0"/>
        <w:kinsoku/>
        <w:wordWrap/>
        <w:overflowPunct/>
        <w:topLinePunct w:val="0"/>
        <w:autoSpaceDE/>
        <w:autoSpaceDN/>
        <w:bidi w:val="0"/>
        <w:adjustRightInd w:val="0"/>
        <w:snapToGrid w:val="0"/>
        <w:spacing w:before="0" w:beforeLines="0" w:after="0" w:afterLines="0" w:line="360" w:lineRule="auto"/>
        <w:ind w:left="0" w:leftChars="0"/>
        <w:rPr>
          <w:rFonts w:hint="default" w:ascii="宋体" w:hAnsi="宋体" w:eastAsia="宋体" w:cs="宋体"/>
          <w:color w:val="auto"/>
          <w:sz w:val="24"/>
          <w:szCs w:val="24"/>
          <w:highlight w:val="none"/>
          <w:lang w:val="en-US" w:eastAsia="zh-CN"/>
        </w:rPr>
      </w:pPr>
      <w:bookmarkStart w:id="16" w:name="_Toc27207"/>
      <w:r>
        <w:rPr>
          <w:rFonts w:hint="eastAsia" w:ascii="宋体" w:hAnsi="宋体" w:eastAsia="宋体" w:cs="宋体"/>
          <w:color w:val="auto"/>
          <w:sz w:val="24"/>
          <w:szCs w:val="24"/>
          <w:highlight w:val="none"/>
          <w:lang w:val="en-US" w:eastAsia="zh-CN"/>
        </w:rPr>
        <w:t>3.1 软件操作通用</w:t>
      </w:r>
      <w:r>
        <w:rPr>
          <w:rFonts w:hint="eastAsia" w:ascii="宋体" w:hAnsi="宋体" w:eastAsia="宋体" w:cs="宋体"/>
          <w:color w:val="auto"/>
          <w:sz w:val="24"/>
          <w:szCs w:val="24"/>
          <w:highlight w:val="none"/>
          <w:lang w:val="en-US" w:eastAsia="zh-CN"/>
        </w:rPr>
        <w:t>场景</w:t>
      </w:r>
      <w:bookmarkEnd w:id="16"/>
    </w:p>
    <w:p w14:paraId="73681C56">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软件操作通用场景涵盖四大完整业务链路：智能建模、智能排版、非标优化设计、多业态专项工程、出图校审&amp;二次开发。</w:t>
      </w:r>
      <w:r>
        <w:rPr>
          <w:rFonts w:ascii="宋体" w:hAnsi="宋体" w:eastAsia="宋体" w:cs="宋体"/>
          <w:color w:val="auto"/>
          <w:sz w:val="24"/>
          <w:szCs w:val="24"/>
          <w:highlight w:val="none"/>
        </w:rPr>
        <w:t>各链路</w:t>
      </w:r>
      <w:r>
        <w:rPr>
          <w:rFonts w:hint="eastAsia" w:ascii="宋体" w:hAnsi="宋体" w:eastAsia="宋体" w:cs="宋体"/>
          <w:color w:val="auto"/>
          <w:sz w:val="24"/>
          <w:szCs w:val="24"/>
          <w:highlight w:val="none"/>
          <w:lang w:val="en-US" w:eastAsia="zh-CN"/>
        </w:rPr>
        <w:t>拆解</w:t>
      </w:r>
      <w:r>
        <w:rPr>
          <w:rFonts w:ascii="宋体" w:hAnsi="宋体" w:eastAsia="宋体" w:cs="宋体"/>
          <w:color w:val="auto"/>
          <w:sz w:val="24"/>
          <w:szCs w:val="24"/>
          <w:highlight w:val="none"/>
        </w:rPr>
        <w:t>细分应用场景，均可依托自然语言单独下发操作指令，独立完成对应单项设计工作。</w:t>
      </w:r>
      <w:r>
        <w:rPr>
          <w:rFonts w:hint="eastAsia" w:ascii="宋体" w:hAnsi="宋体" w:eastAsia="宋体" w:cs="宋体"/>
          <w:color w:val="auto"/>
          <w:sz w:val="24"/>
          <w:szCs w:val="24"/>
          <w:highlight w:val="none"/>
          <w:lang w:val="en-US" w:eastAsia="zh-CN"/>
        </w:rPr>
        <w:t>每一条独立项目类型为1个细分场景：</w:t>
      </w:r>
    </w:p>
    <w:p w14:paraId="757A65DD">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（1）智能建模：轴网、楼层、各类构件布置、洞口布置、批量编辑、翻模。</w:t>
      </w:r>
    </w:p>
    <w:p w14:paraId="18F777E7">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（2）智能排版：网格划分、墙体微调、洞口避缝。</w:t>
      </w:r>
    </w:p>
    <w:p w14:paraId="18075808">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（3）非标优化设计：整体控制指标（非标率、废料率）、各类构件优化（标准板/非标板/辅材）、经济性方案对比。</w:t>
      </w:r>
    </w:p>
    <w:p w14:paraId="0125E9EE">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（4）出图校审工具：施工图编辑、规范校审问答、二次开发数据协同。</w:t>
      </w:r>
    </w:p>
    <w:p w14:paraId="510693AB">
      <w:pPr>
        <w:pageBreakBefore w:val="0"/>
        <w:kinsoku/>
        <w:wordWrap/>
        <w:overflowPunct/>
        <w:topLinePunct w:val="0"/>
        <w:autoSpaceDE/>
        <w:autoSpaceDN/>
        <w:bidi w:val="0"/>
        <w:adjustRightInd w:val="0"/>
        <w:snapToGrid w:val="0"/>
        <w:spacing w:afterLines="0" w:line="360" w:lineRule="auto"/>
        <w:ind w:left="0" w:leftChars="0"/>
        <w:rPr>
          <w:rFonts w:hint="eastAsia" w:ascii="宋体" w:hAnsi="宋体" w:eastAsia="宋体" w:cs="宋体"/>
          <w:color w:val="auto"/>
          <w:sz w:val="24"/>
          <w:szCs w:val="24"/>
          <w:highlight w:val="none"/>
          <w:lang w:val="en-US" w:eastAsia="zh-CN"/>
        </w:rPr>
      </w:pPr>
    </w:p>
    <w:p w14:paraId="7F5BE0CB">
      <w:pPr>
        <w:pStyle w:val="3"/>
        <w:pageBreakBefore w:val="0"/>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7" w:name="_Toc16803"/>
      <w:r>
        <w:rPr>
          <w:rFonts w:hint="eastAsia" w:ascii="宋体" w:hAnsi="宋体" w:eastAsia="宋体" w:cs="宋体"/>
          <w:color w:val="auto"/>
          <w:sz w:val="24"/>
          <w:szCs w:val="24"/>
          <w:highlight w:val="none"/>
          <w:lang w:val="en-US" w:eastAsia="zh-CN"/>
        </w:rPr>
        <w:t xml:space="preserve">3.2 </w:t>
      </w:r>
      <w:r>
        <w:rPr>
          <w:rFonts w:hint="eastAsia" w:ascii="宋体" w:hAnsi="宋体" w:eastAsia="宋体" w:cs="宋体"/>
          <w:color w:val="auto"/>
          <w:sz w:val="24"/>
          <w:szCs w:val="24"/>
          <w:highlight w:val="none"/>
          <w:lang w:val="en-US" w:eastAsia="zh-CN"/>
        </w:rPr>
        <w:t>多业态专项工程适用场景</w:t>
      </w:r>
      <w:bookmarkEnd w:id="17"/>
    </w:p>
    <w:p w14:paraId="0FEE8049">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适用于不同的洁净工程业态,洁净排版由五大约束维度驱动，不同场景约束权重、规则严度不同：</w:t>
      </w:r>
    </w:p>
    <w:p w14:paraId="6F1085A1">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1.防火耐火约束：0.5h/1.0h/2.0h/3.0h/4.0h隔墙、甲乙类/设备机房/负压高风险区分级。</w:t>
      </w:r>
    </w:p>
    <w:p w14:paraId="6564C442">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2.气密压差约束：普通洁净/负压梯度/BSL安全气密/低湿防爆气密。</w:t>
      </w:r>
    </w:p>
    <w:p w14:paraId="400043BD">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3.气流回风约束：普通乱流/中空弹片侧回风/FFU满布层流/设备夹道局部排风。</w:t>
      </w:r>
    </w:p>
    <w:p w14:paraId="7B38B5BB">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4.视觉GMP约束：走道对缝、参观面美观、无错台、无碎板、无跨缝洞口。</w:t>
      </w:r>
    </w:p>
    <w:p w14:paraId="2D0A258D">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5.工艺特殊约束：防静电、防腐、低湿、防爆、生物安全、设备大开孔。</w:t>
      </w:r>
    </w:p>
    <w:p w14:paraId="773CCDA3">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不同场景排版差异来自以上五条规则的松紧、取舍、叠加。</w:t>
      </w:r>
    </w:p>
    <w:p w14:paraId="66BF9CC8">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p>
    <w:p w14:paraId="221B5171">
      <w:pPr>
        <w:pStyle w:val="5"/>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3.2.1、制药/医疗器械/BSL生物安全</w:t>
      </w:r>
    </w:p>
    <w:p w14:paraId="3DE8B10D">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板材：50/75mm；</w:t>
      </w:r>
    </w:p>
    <w:p w14:paraId="3D43E08C">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板材模数：1180为主</w:t>
      </w:r>
    </w:p>
    <w:p w14:paraId="7CE02D75">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排版：全屋墙板吊顶通缝排版，100%工厂预制开孔，无现场开孔；所有风口、层流罩、设备穿墙全部工厂预制；收边板最小宽度≥200mm；板缝医用硅酮密封；</w:t>
      </w:r>
    </w:p>
    <w:p w14:paraId="2DC1FA63">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行业核心特征：结合医药行业负压、层流、中空回风、FFU吊顶、功能分区、预制模块化核心要求，按围护结构</w:t>
      </w:r>
      <w:r>
        <w:rPr>
          <w:rStyle w:val="33"/>
          <w:rFonts w:hint="eastAsia" w:ascii="宋体" w:hAnsi="宋体" w:eastAsia="宋体" w:cs="宋体"/>
          <w:b w:val="0"/>
          <w:bCs w:val="0"/>
          <w:color w:val="auto"/>
          <w:kern w:val="0"/>
          <w:sz w:val="24"/>
          <w:szCs w:val="24"/>
          <w:highlight w:val="none"/>
          <w:lang w:val="en-US" w:eastAsia="zh-CN" w:bidi="ar"/>
        </w:rPr>
        <w:t>、吊顶系统、</w:t>
      </w:r>
      <w:r>
        <w:rPr>
          <w:rFonts w:hint="eastAsia" w:ascii="宋体" w:hAnsi="宋体" w:eastAsia="宋体" w:cs="宋体"/>
          <w:color w:val="auto"/>
          <w:sz w:val="24"/>
          <w:szCs w:val="24"/>
          <w:highlight w:val="none"/>
          <w:lang w:val="en-US" w:eastAsia="zh-CN"/>
        </w:rPr>
        <w:t>功能区域、专项构件四层拆解</w:t>
      </w:r>
      <w:r>
        <w:rPr>
          <w:rFonts w:hint="eastAsia" w:ascii="宋体" w:hAnsi="宋体" w:eastAsia="宋体" w:cs="宋体"/>
          <w:color w:val="auto"/>
          <w:highlight w:val="none"/>
        </w:rPr>
        <w:t>细分</w:t>
      </w:r>
      <w:r>
        <w:rPr>
          <w:rFonts w:hint="eastAsia" w:ascii="宋体" w:hAnsi="宋体" w:eastAsia="宋体" w:cs="宋体"/>
          <w:color w:val="auto"/>
          <w:highlight w:val="none"/>
          <w:lang w:val="en-US" w:eastAsia="zh-CN"/>
        </w:rPr>
        <w:t>子场景</w:t>
      </w:r>
      <w:r>
        <w:rPr>
          <w:rFonts w:hint="eastAsia" w:ascii="宋体" w:hAnsi="宋体" w:eastAsia="宋体" w:cs="宋体"/>
          <w:color w:val="auto"/>
          <w:sz w:val="24"/>
          <w:szCs w:val="24"/>
          <w:highlight w:val="none"/>
          <w:lang w:val="en-US" w:eastAsia="zh-CN"/>
        </w:rPr>
        <w:t>。</w:t>
      </w:r>
    </w:p>
    <w:p w14:paraId="251CF5DD">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排版规则特点：气密&gt;防火&gt;美观&gt;省料</w:t>
      </w:r>
    </w:p>
    <w:p w14:paraId="0C3EBDDD">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p>
    <w:p w14:paraId="5A9D8B5F">
      <w:pPr>
        <w:pStyle w:val="6"/>
        <w:pageBreakBefore w:val="0"/>
        <w:kinsoku/>
        <w:wordWrap/>
        <w:overflowPunct/>
        <w:topLinePunct w:val="0"/>
        <w:autoSpaceDE/>
        <w:autoSpaceDN/>
        <w:bidi w:val="0"/>
        <w:adjustRightInd w:val="0"/>
        <w:snapToGrid w:val="0"/>
        <w:spacing w:before="0" w:beforeLines="0" w:afterLines="0" w:line="360" w:lineRule="auto"/>
        <w:textAlignment w:val="auto"/>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1、根据</w:t>
      </w:r>
      <w:r>
        <w:rPr>
          <w:rFonts w:hint="eastAsia" w:ascii="宋体" w:hAnsi="宋体" w:eastAsia="宋体" w:cs="宋体"/>
          <w:color w:val="auto"/>
          <w:highlight w:val="none"/>
        </w:rPr>
        <w:t>墙体围护排版细分4类</w:t>
      </w:r>
      <w:r>
        <w:rPr>
          <w:rFonts w:hint="eastAsia" w:ascii="宋体" w:hAnsi="宋体" w:eastAsia="宋体" w:cs="宋体"/>
          <w:color w:val="auto"/>
          <w:highlight w:val="none"/>
          <w:lang w:val="en-US" w:eastAsia="zh-CN"/>
        </w:rPr>
        <w:t>专项子场景</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1532"/>
        <w:gridCol w:w="1681"/>
        <w:gridCol w:w="3160"/>
        <w:gridCol w:w="1323"/>
      </w:tblGrid>
      <w:tr w14:paraId="73B8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3" w:type="dxa"/>
            <w:vAlign w:val="center"/>
          </w:tcPr>
          <w:p w14:paraId="2369BC6E">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color w:val="auto"/>
                <w:sz w:val="20"/>
                <w:szCs w:val="20"/>
                <w:highlight w:val="none"/>
                <w:vertAlign w:val="baseline"/>
                <w:lang w:val="en-US" w:eastAsia="zh-CN"/>
              </w:rPr>
              <w:t>序号</w:t>
            </w:r>
          </w:p>
        </w:tc>
        <w:tc>
          <w:tcPr>
            <w:tcW w:w="1532" w:type="dxa"/>
            <w:shd w:val="clear" w:color="auto" w:fill="auto"/>
            <w:vAlign w:val="center"/>
          </w:tcPr>
          <w:p w14:paraId="192BE707">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color w:val="auto"/>
                <w:sz w:val="20"/>
                <w:szCs w:val="20"/>
                <w:highlight w:val="none"/>
                <w:vertAlign w:val="baseline"/>
                <w:lang w:val="en-US" w:eastAsia="zh-CN"/>
              </w:rPr>
              <w:t>细分子场景</w:t>
            </w:r>
          </w:p>
          <w:p w14:paraId="4F759D51">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kern w:val="2"/>
                <w:sz w:val="20"/>
                <w:szCs w:val="20"/>
                <w:highlight w:val="none"/>
                <w:vertAlign w:val="baseline"/>
                <w:lang w:val="en-US" w:eastAsia="zh-CN" w:bidi="ar-SA"/>
              </w:rPr>
            </w:pPr>
            <w:r>
              <w:rPr>
                <w:rFonts w:hint="eastAsia" w:ascii="宋体" w:hAnsi="宋体" w:eastAsia="宋体" w:cs="宋体"/>
                <w:b/>
                <w:bCs/>
                <w:color w:val="auto"/>
                <w:sz w:val="20"/>
                <w:szCs w:val="20"/>
                <w:highlight w:val="none"/>
                <w:vertAlign w:val="baseline"/>
                <w:lang w:val="en-US" w:eastAsia="zh-CN"/>
              </w:rPr>
              <w:t>名称</w:t>
            </w:r>
          </w:p>
        </w:tc>
        <w:tc>
          <w:tcPr>
            <w:tcW w:w="1681" w:type="dxa"/>
            <w:shd w:val="clear" w:color="auto" w:fill="auto"/>
            <w:vAlign w:val="center"/>
          </w:tcPr>
          <w:p w14:paraId="29B9BA5E">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墙板板材</w:t>
            </w:r>
          </w:p>
          <w:p w14:paraId="2B1DEF13">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b/>
                <w:bCs/>
                <w:color w:val="auto"/>
                <w:kern w:val="2"/>
                <w:sz w:val="20"/>
                <w:szCs w:val="20"/>
                <w:highlight w:val="none"/>
                <w:vertAlign w:val="baseli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性能参数</w:t>
            </w:r>
          </w:p>
        </w:tc>
        <w:tc>
          <w:tcPr>
            <w:tcW w:w="3160" w:type="dxa"/>
            <w:vAlign w:val="center"/>
          </w:tcPr>
          <w:p w14:paraId="2AD4C41E">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排版</w:t>
            </w:r>
          </w:p>
          <w:p w14:paraId="0D1D18E8">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i w:val="0"/>
                <w:iCs w:val="0"/>
                <w:color w:val="auto"/>
                <w:kern w:val="0"/>
                <w:sz w:val="20"/>
                <w:szCs w:val="20"/>
                <w:highlight w:val="none"/>
                <w:u w:val="none"/>
                <w:lang w:val="en-US" w:eastAsia="zh-CN" w:bidi="ar"/>
              </w:rPr>
              <w:t>核心规则</w:t>
            </w:r>
          </w:p>
        </w:tc>
        <w:tc>
          <w:tcPr>
            <w:tcW w:w="1323" w:type="dxa"/>
            <w:vAlign w:val="center"/>
          </w:tcPr>
          <w:p w14:paraId="2DE1CD87">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备注</w:t>
            </w:r>
          </w:p>
        </w:tc>
      </w:tr>
      <w:tr w14:paraId="0B56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823" w:type="dxa"/>
            <w:shd w:val="clear" w:color="auto" w:fill="auto"/>
            <w:vAlign w:val="center"/>
          </w:tcPr>
          <w:p w14:paraId="03E243B5">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1</w:t>
            </w:r>
          </w:p>
        </w:tc>
        <w:tc>
          <w:tcPr>
            <w:tcW w:w="1532" w:type="dxa"/>
            <w:shd w:val="clear" w:color="auto" w:fill="auto"/>
            <w:vAlign w:val="center"/>
          </w:tcPr>
          <w:p w14:paraId="5EDD823B">
            <w:pPr>
              <w:keepNext w:val="0"/>
              <w:keepLines w:val="0"/>
              <w:pageBreakBefore w:val="0"/>
              <w:widowControl/>
              <w:suppressLineNumbers w:val="0"/>
              <w:kinsoku/>
              <w:wordWrap/>
              <w:overflowPunct/>
              <w:topLinePunct w:val="0"/>
              <w:autoSpaceDE/>
              <w:autoSpaceDN/>
              <w:bidi w:val="0"/>
              <w:adjustRightInd w:val="0"/>
              <w:snapToGrid w:val="0"/>
              <w:spacing w:afterLines="0" w:line="240" w:lineRule="auto"/>
              <w:jc w:val="left"/>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普通洁净房间：常规生产、缓冲、更衣、外包间、十万级辅助区</w:t>
            </w:r>
          </w:p>
        </w:tc>
        <w:tc>
          <w:tcPr>
            <w:tcW w:w="1681" w:type="dxa"/>
            <w:shd w:val="clear" w:color="auto" w:fill="auto"/>
            <w:vAlign w:val="center"/>
          </w:tcPr>
          <w:p w14:paraId="5E72181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手工玻镁/岩棉板</w:t>
            </w:r>
          </w:p>
        </w:tc>
        <w:tc>
          <w:tcPr>
            <w:tcW w:w="3160" w:type="dxa"/>
            <w:shd w:val="clear" w:color="auto" w:fill="auto"/>
            <w:vAlign w:val="center"/>
          </w:tcPr>
          <w:p w14:paraId="34781D2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墙板通排</w:t>
            </w:r>
          </w:p>
        </w:tc>
        <w:tc>
          <w:tcPr>
            <w:tcW w:w="1323" w:type="dxa"/>
            <w:shd w:val="clear" w:color="auto" w:fill="auto"/>
            <w:vAlign w:val="center"/>
          </w:tcPr>
          <w:p w14:paraId="0CF3887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低约束、经济型</w:t>
            </w:r>
          </w:p>
          <w:p w14:paraId="35F3B005">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p>
        </w:tc>
      </w:tr>
      <w:tr w14:paraId="4167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3" w:type="dxa"/>
            <w:shd w:val="clear" w:color="auto" w:fill="auto"/>
            <w:vAlign w:val="center"/>
          </w:tcPr>
          <w:p w14:paraId="0EE32383">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2</w:t>
            </w:r>
          </w:p>
        </w:tc>
        <w:tc>
          <w:tcPr>
            <w:tcW w:w="1532" w:type="dxa"/>
            <w:shd w:val="clear" w:color="auto" w:fill="auto"/>
            <w:vAlign w:val="center"/>
          </w:tcPr>
          <w:p w14:paraId="0AC7696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洁净核心生产区：无菌制剂、冻干、无菌灌装、生物疫苗、器械组装万/百级层流区、负压动物房、ICU隔离病房</w:t>
            </w:r>
          </w:p>
        </w:tc>
        <w:tc>
          <w:tcPr>
            <w:tcW w:w="1681" w:type="dxa"/>
            <w:vAlign w:val="center"/>
          </w:tcPr>
          <w:p w14:paraId="1D0EBD9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手工玻镁/岩棉板为主、中空弹片回风围护系统</w:t>
            </w:r>
          </w:p>
        </w:tc>
        <w:tc>
          <w:tcPr>
            <w:tcW w:w="3160" w:type="dxa"/>
            <w:vAlign w:val="center"/>
          </w:tcPr>
          <w:p w14:paraId="67683EC4">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(1)100mm回风弹片墙百叶严禁跨板缝，风口完整落在单块板面；</w:t>
            </w:r>
          </w:p>
          <w:p w14:paraId="32203AB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(2)无回风弹片隔断（穿管线）单独分区排版，窄板≥200mm；</w:t>
            </w:r>
          </w:p>
          <w:p w14:paraId="5FE594F5">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(2)墙板与顶部静压箱收口联动对缝。</w:t>
            </w:r>
          </w:p>
        </w:tc>
        <w:tc>
          <w:tcPr>
            <w:tcW w:w="1323" w:type="dxa"/>
            <w:vAlign w:val="center"/>
          </w:tcPr>
          <w:p w14:paraId="6F02116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医药核心高频</w:t>
            </w:r>
          </w:p>
        </w:tc>
      </w:tr>
      <w:tr w14:paraId="3DCF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823" w:type="dxa"/>
            <w:shd w:val="clear" w:color="auto" w:fill="auto"/>
            <w:vAlign w:val="center"/>
          </w:tcPr>
          <w:p w14:paraId="41E19F83">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w:t>
            </w:r>
          </w:p>
        </w:tc>
        <w:tc>
          <w:tcPr>
            <w:tcW w:w="6373" w:type="dxa"/>
            <w:gridSpan w:val="3"/>
            <w:shd w:val="clear" w:color="auto" w:fill="auto"/>
            <w:vAlign w:val="center"/>
          </w:tcPr>
          <w:p w14:paraId="26F2055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洁净走廊</w:t>
            </w:r>
          </w:p>
        </w:tc>
        <w:tc>
          <w:tcPr>
            <w:tcW w:w="1323" w:type="dxa"/>
            <w:vAlign w:val="center"/>
          </w:tcPr>
          <w:p w14:paraId="3156330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234E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center"/>
          </w:tcPr>
          <w:p w14:paraId="3957A2D2">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3-1</w:t>
            </w:r>
          </w:p>
        </w:tc>
        <w:tc>
          <w:tcPr>
            <w:tcW w:w="1532" w:type="dxa"/>
            <w:shd w:val="clear" w:color="auto" w:fill="auto"/>
            <w:vAlign w:val="center"/>
          </w:tcPr>
          <w:p w14:paraId="3392673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车间人员通行、物料转运主通道（分普通乱流走道、中空回风主走道）</w:t>
            </w:r>
          </w:p>
        </w:tc>
        <w:tc>
          <w:tcPr>
            <w:tcW w:w="1681" w:type="dxa"/>
            <w:shd w:val="clear" w:color="auto" w:fill="auto"/>
            <w:vAlign w:val="center"/>
          </w:tcPr>
          <w:p w14:paraId="7F6CA6E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普通辅助洁净走道：50/75mm手工玻镁板，十万级外包走道可少量机制板；</w:t>
            </w:r>
          </w:p>
        </w:tc>
        <w:tc>
          <w:tcPr>
            <w:tcW w:w="3160" w:type="dxa"/>
            <w:shd w:val="clear" w:color="auto" w:fill="auto"/>
            <w:vAlign w:val="center"/>
          </w:tcPr>
          <w:p w14:paraId="2AB0CEA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整条走道同厚度、同板宽板材连续排布，不中途切换板模数。</w:t>
            </w:r>
          </w:p>
        </w:tc>
        <w:tc>
          <w:tcPr>
            <w:tcW w:w="1323" w:type="dxa"/>
            <w:shd w:val="clear" w:color="auto" w:fill="auto"/>
            <w:vAlign w:val="center"/>
          </w:tcPr>
          <w:p w14:paraId="25D7C9D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p>
        </w:tc>
      </w:tr>
      <w:tr w14:paraId="2867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center"/>
          </w:tcPr>
          <w:p w14:paraId="6F70A3FF">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3-2</w:t>
            </w:r>
          </w:p>
        </w:tc>
        <w:tc>
          <w:tcPr>
            <w:tcW w:w="1532" w:type="dxa"/>
            <w:shd w:val="clear" w:color="auto" w:fill="auto"/>
            <w:vAlign w:val="center"/>
          </w:tcPr>
          <w:p w14:paraId="06100EF0">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中空回风型走道（医药/半导体主流）</w:t>
            </w:r>
          </w:p>
        </w:tc>
        <w:tc>
          <w:tcPr>
            <w:tcW w:w="1681" w:type="dxa"/>
            <w:shd w:val="clear" w:color="auto" w:fill="auto"/>
            <w:vAlign w:val="center"/>
          </w:tcPr>
          <w:p w14:paraId="4CDC425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100mm中空弹片回风手工板、防禁止机制板；</w:t>
            </w:r>
          </w:p>
          <w:p w14:paraId="187ED68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p>
        </w:tc>
        <w:tc>
          <w:tcPr>
            <w:tcW w:w="3160" w:type="dxa"/>
            <w:shd w:val="clear" w:color="auto" w:fill="auto"/>
            <w:vAlign w:val="center"/>
          </w:tcPr>
          <w:p w14:paraId="4DA18F1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(1)回风百叶严禁跨板缝：单板完整布置；百叶沿走廊等距排布，避开门窗、观察窗。</w:t>
            </w:r>
          </w:p>
          <w:p w14:paraId="05804DF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(2)墙板与吊顶竖向缝对齐。</w:t>
            </w:r>
          </w:p>
          <w:p w14:paraId="213A8A4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(3)非标板尺寸管控：中空弹片板最小宽度≥200mm，布置于走廊两端。</w:t>
            </w:r>
          </w:p>
          <w:p w14:paraId="7E4E0FE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(4)气流对称排布：两侧回风百叶数量、间距对称布置，规避气流短路、洁净度分层问题。</w:t>
            </w:r>
          </w:p>
        </w:tc>
        <w:tc>
          <w:tcPr>
            <w:tcW w:w="1323" w:type="dxa"/>
            <w:shd w:val="clear" w:color="auto" w:fill="auto"/>
            <w:vAlign w:val="center"/>
          </w:tcPr>
          <w:p w14:paraId="5EB1E5F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气流优先、排版服务通风</w:t>
            </w:r>
          </w:p>
        </w:tc>
      </w:tr>
      <w:tr w14:paraId="4599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3" w:type="dxa"/>
            <w:shd w:val="clear" w:color="auto" w:fill="auto"/>
            <w:vAlign w:val="center"/>
          </w:tcPr>
          <w:p w14:paraId="3B897D6C">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3-3</w:t>
            </w:r>
          </w:p>
        </w:tc>
        <w:tc>
          <w:tcPr>
            <w:tcW w:w="1532" w:type="dxa"/>
            <w:shd w:val="clear" w:color="auto" w:fill="auto"/>
            <w:vAlign w:val="center"/>
          </w:tcPr>
          <w:p w14:paraId="09741A7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参观走廊</w:t>
            </w:r>
          </w:p>
          <w:p w14:paraId="38FAFB9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（带大面积观察窗）</w:t>
            </w:r>
          </w:p>
        </w:tc>
        <w:tc>
          <w:tcPr>
            <w:tcW w:w="1681" w:type="dxa"/>
            <w:shd w:val="clear" w:color="auto" w:fill="auto"/>
            <w:vAlign w:val="center"/>
          </w:tcPr>
          <w:p w14:paraId="4D66E5B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(1)隔墙耐火1.0h，连通生产区分隔门窗耐火0.6h，乙级防火门/乙级防火窗</w:t>
            </w:r>
          </w:p>
          <w:p w14:paraId="31CDE37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(2)BSL-3、高活毒、甲乙类负压区与参观走廊2.0h防火隔墙，甲级防火门/甲级防火窗。</w:t>
            </w:r>
          </w:p>
        </w:tc>
        <w:tc>
          <w:tcPr>
            <w:tcW w:w="3160" w:type="dxa"/>
            <w:shd w:val="clear" w:color="auto" w:fill="auto"/>
            <w:vAlign w:val="center"/>
          </w:tcPr>
          <w:p w14:paraId="630FE49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(1)观察窗居中整块布置：双层真空长条观察窗设于单块大板中部。</w:t>
            </w:r>
          </w:p>
          <w:p w14:paraId="0E873A80">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(2)窗侧墙板缝对称对齐：窗户两侧竖缝与对侧墙体缝横向对应，保障走廊观感。</w:t>
            </w:r>
          </w:p>
          <w:p w14:paraId="673BF28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(3)参观侧无外露异形型材：参观立面少用T型、异形铝材，采用标准整板搭配通长R50圆弧阴角，消除清洁死角。</w:t>
            </w:r>
          </w:p>
        </w:tc>
        <w:tc>
          <w:tcPr>
            <w:tcW w:w="1323" w:type="dxa"/>
            <w:shd w:val="clear" w:color="auto" w:fill="auto"/>
            <w:vAlign w:val="center"/>
          </w:tcPr>
          <w:p w14:paraId="04BED36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视觉+防火优先级最高</w:t>
            </w:r>
          </w:p>
        </w:tc>
      </w:tr>
      <w:tr w14:paraId="57A4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center"/>
          </w:tcPr>
          <w:p w14:paraId="7B4FBD71">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4</w:t>
            </w:r>
          </w:p>
        </w:tc>
        <w:tc>
          <w:tcPr>
            <w:tcW w:w="1532" w:type="dxa"/>
            <w:shd w:val="clear" w:color="auto" w:fill="auto"/>
            <w:vAlign w:val="center"/>
          </w:tcPr>
          <w:p w14:paraId="17B16931">
            <w:pPr>
              <w:keepNext w:val="0"/>
              <w:keepLines w:val="0"/>
              <w:pageBreakBefore w:val="0"/>
              <w:widowControl/>
              <w:kinsoku/>
              <w:wordWrap/>
              <w:overflowPunct/>
              <w:topLinePunct w:val="0"/>
              <w:autoSpaceDE/>
              <w:autoSpaceDN/>
              <w:bidi w:val="0"/>
              <w:adjustRightInd w:val="0"/>
              <w:snapToGrid w:val="0"/>
              <w:spacing w:after="0" w:afterLines="0" w:line="240" w:lineRule="auto"/>
              <w:jc w:val="left"/>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负压房间/BSL2/3/高活毒/甲乙类工艺区：阴性/阳性对照、微生物实验室、高活车间、刻蚀清洗化学品间</w:t>
            </w:r>
          </w:p>
        </w:tc>
        <w:tc>
          <w:tcPr>
            <w:tcW w:w="1681" w:type="dxa"/>
            <w:shd w:val="clear" w:color="auto" w:fill="auto"/>
            <w:vAlign w:val="center"/>
          </w:tcPr>
          <w:p w14:paraId="142F067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内部隔墙0.5h；对外走道/公共区隔墙2.0h、甲级防火气密门窗</w:t>
            </w:r>
          </w:p>
        </w:tc>
        <w:tc>
          <w:tcPr>
            <w:tcW w:w="3160" w:type="dxa"/>
            <w:shd w:val="clear" w:color="auto" w:fill="auto"/>
            <w:vAlign w:val="center"/>
          </w:tcPr>
          <w:p w14:paraId="3ED141D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墙板通排</w:t>
            </w:r>
          </w:p>
        </w:tc>
        <w:tc>
          <w:tcPr>
            <w:tcW w:w="1323" w:type="dxa"/>
            <w:shd w:val="clear" w:color="auto" w:fill="auto"/>
            <w:vAlign w:val="center"/>
          </w:tcPr>
          <w:p w14:paraId="68499AC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气密+防火双最高级</w:t>
            </w:r>
          </w:p>
          <w:p w14:paraId="4504B96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p>
        </w:tc>
      </w:tr>
      <w:tr w14:paraId="5677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823" w:type="dxa"/>
            <w:shd w:val="clear" w:color="auto" w:fill="auto"/>
            <w:vAlign w:val="center"/>
          </w:tcPr>
          <w:p w14:paraId="266A5B8D">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5</w:t>
            </w:r>
          </w:p>
        </w:tc>
        <w:tc>
          <w:tcPr>
            <w:tcW w:w="1532" w:type="dxa"/>
            <w:shd w:val="clear" w:color="auto" w:fill="auto"/>
            <w:vAlign w:val="center"/>
          </w:tcPr>
          <w:p w14:paraId="52F44B6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灭菌消毒区域</w:t>
            </w:r>
          </w:p>
        </w:tc>
        <w:tc>
          <w:tcPr>
            <w:tcW w:w="1681" w:type="dxa"/>
            <w:shd w:val="clear" w:color="auto" w:fill="auto"/>
            <w:vAlign w:val="center"/>
          </w:tcPr>
          <w:p w14:paraId="0382925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304不锈钢板面、氟碳</w:t>
            </w:r>
          </w:p>
        </w:tc>
        <w:tc>
          <w:tcPr>
            <w:tcW w:w="3160" w:type="dxa"/>
            <w:shd w:val="clear" w:color="auto" w:fill="auto"/>
            <w:vAlign w:val="center"/>
          </w:tcPr>
          <w:p w14:paraId="7F2107D0">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墙板通排</w:t>
            </w:r>
          </w:p>
        </w:tc>
        <w:tc>
          <w:tcPr>
            <w:tcW w:w="1323" w:type="dxa"/>
            <w:shd w:val="clear" w:color="auto" w:fill="auto"/>
            <w:vAlign w:val="center"/>
          </w:tcPr>
          <w:p w14:paraId="3914F0F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p>
        </w:tc>
      </w:tr>
      <w:tr w14:paraId="7996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0" w:hRule="atLeast"/>
        </w:trPr>
        <w:tc>
          <w:tcPr>
            <w:tcW w:w="823" w:type="dxa"/>
            <w:vAlign w:val="center"/>
          </w:tcPr>
          <w:p w14:paraId="150687C9">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6</w:t>
            </w:r>
          </w:p>
        </w:tc>
        <w:tc>
          <w:tcPr>
            <w:tcW w:w="1532" w:type="dxa"/>
            <w:shd w:val="clear" w:color="auto" w:fill="auto"/>
            <w:vAlign w:val="center"/>
          </w:tcPr>
          <w:p w14:paraId="4324DF0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中间库</w:t>
            </w:r>
          </w:p>
        </w:tc>
        <w:tc>
          <w:tcPr>
            <w:tcW w:w="1681" w:type="dxa"/>
            <w:shd w:val="clear" w:color="auto" w:fill="auto"/>
            <w:vAlign w:val="center"/>
          </w:tcPr>
          <w:p w14:paraId="1746E01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4小时防火要求</w:t>
            </w:r>
          </w:p>
        </w:tc>
        <w:tc>
          <w:tcPr>
            <w:tcW w:w="3160" w:type="dxa"/>
            <w:shd w:val="clear" w:color="auto" w:fill="auto"/>
            <w:vAlign w:val="center"/>
          </w:tcPr>
          <w:p w14:paraId="57DB912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排版可放宽要求</w:t>
            </w:r>
          </w:p>
        </w:tc>
        <w:tc>
          <w:tcPr>
            <w:tcW w:w="1323" w:type="dxa"/>
            <w:shd w:val="clear" w:color="auto" w:fill="auto"/>
            <w:vAlign w:val="center"/>
          </w:tcPr>
          <w:p w14:paraId="3FEAFD9B">
            <w:pPr>
              <w:keepNext w:val="0"/>
              <w:keepLines w:val="0"/>
              <w:pageBreakBefore w:val="0"/>
              <w:widowControl/>
              <w:numPr>
                <w:ilvl w:val="0"/>
                <w:numId w:val="0"/>
              </w:numPr>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kern w:val="2"/>
                <w:sz w:val="20"/>
                <w:szCs w:val="20"/>
                <w:highlight w:val="none"/>
                <w:vertAlign w:val="baseline"/>
                <w:lang w:val="en-US" w:eastAsia="zh-CN" w:bidi="ar-SA"/>
              </w:rPr>
            </w:pPr>
            <w:r>
              <w:rPr>
                <w:rFonts w:hint="default" w:ascii="宋体" w:hAnsi="宋体" w:eastAsia="宋体" w:cs="宋体"/>
                <w:color w:val="auto"/>
                <w:kern w:val="2"/>
                <w:sz w:val="20"/>
                <w:szCs w:val="20"/>
                <w:highlight w:val="none"/>
                <w:vertAlign w:val="baseline"/>
                <w:lang w:val="en-US" w:eastAsia="zh-CN" w:bidi="ar-SA"/>
              </w:rPr>
              <w:t>防火优先级最</w:t>
            </w:r>
            <w:r>
              <w:rPr>
                <w:rFonts w:hint="eastAsia" w:ascii="宋体" w:hAnsi="宋体" w:eastAsia="宋体" w:cs="宋体"/>
                <w:color w:val="auto"/>
                <w:kern w:val="2"/>
                <w:sz w:val="20"/>
                <w:szCs w:val="20"/>
                <w:highlight w:val="none"/>
                <w:vertAlign w:val="baseline"/>
                <w:lang w:val="en-US" w:eastAsia="zh-CN" w:bidi="ar-SA"/>
              </w:rPr>
              <w:t>高</w:t>
            </w:r>
          </w:p>
        </w:tc>
      </w:tr>
      <w:tr w14:paraId="16BD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823" w:type="dxa"/>
            <w:vAlign w:val="center"/>
          </w:tcPr>
          <w:p w14:paraId="398172DA">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7</w:t>
            </w:r>
          </w:p>
        </w:tc>
        <w:tc>
          <w:tcPr>
            <w:tcW w:w="1532" w:type="dxa"/>
            <w:vAlign w:val="center"/>
          </w:tcPr>
          <w:p w14:paraId="24C4EF95">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辅助用房：办公区、休息室等辅</w:t>
            </w:r>
          </w:p>
        </w:tc>
        <w:tc>
          <w:tcPr>
            <w:tcW w:w="1681" w:type="dxa"/>
            <w:vAlign w:val="center"/>
          </w:tcPr>
          <w:p w14:paraId="0BF2D69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甲乙类：3小时防爆墙+独立安全出口</w:t>
            </w:r>
          </w:p>
          <w:p w14:paraId="5BCD644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丙类：2小时防火隔墙+独立安全出口</w:t>
            </w:r>
          </w:p>
        </w:tc>
        <w:tc>
          <w:tcPr>
            <w:tcW w:w="3160" w:type="dxa"/>
            <w:vAlign w:val="center"/>
          </w:tcPr>
          <w:p w14:paraId="5E837F5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排版可放宽要求</w:t>
            </w:r>
          </w:p>
        </w:tc>
        <w:tc>
          <w:tcPr>
            <w:tcW w:w="1323" w:type="dxa"/>
            <w:vAlign w:val="center"/>
          </w:tcPr>
          <w:p w14:paraId="5FC61EF5">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default" w:ascii="宋体" w:hAnsi="宋体" w:eastAsia="宋体" w:cs="宋体"/>
                <w:color w:val="auto"/>
                <w:kern w:val="2"/>
                <w:sz w:val="20"/>
                <w:szCs w:val="20"/>
                <w:highlight w:val="none"/>
                <w:vertAlign w:val="baseline"/>
                <w:lang w:val="en-US" w:eastAsia="zh-CN" w:bidi="ar-SA"/>
              </w:rPr>
              <w:t>防火优先级最</w:t>
            </w:r>
            <w:r>
              <w:rPr>
                <w:rFonts w:hint="eastAsia" w:ascii="宋体" w:hAnsi="宋体" w:eastAsia="宋体" w:cs="宋体"/>
                <w:color w:val="auto"/>
                <w:kern w:val="2"/>
                <w:sz w:val="20"/>
                <w:szCs w:val="20"/>
                <w:highlight w:val="none"/>
                <w:vertAlign w:val="baseline"/>
                <w:lang w:val="en-US" w:eastAsia="zh-CN" w:bidi="ar-SA"/>
              </w:rPr>
              <w:t>高</w:t>
            </w:r>
          </w:p>
          <w:p w14:paraId="146A3E8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甲乙类厂房内不应设置；</w:t>
            </w:r>
          </w:p>
        </w:tc>
      </w:tr>
      <w:tr w14:paraId="118A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823" w:type="dxa"/>
            <w:vAlign w:val="center"/>
          </w:tcPr>
          <w:p w14:paraId="6B09D592">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8</w:t>
            </w:r>
          </w:p>
        </w:tc>
        <w:tc>
          <w:tcPr>
            <w:tcW w:w="6373" w:type="dxa"/>
            <w:gridSpan w:val="3"/>
            <w:vAlign w:val="center"/>
          </w:tcPr>
          <w:p w14:paraId="07456F2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设备用房</w:t>
            </w:r>
          </w:p>
        </w:tc>
        <w:tc>
          <w:tcPr>
            <w:tcW w:w="1323" w:type="dxa"/>
            <w:vAlign w:val="center"/>
          </w:tcPr>
          <w:p w14:paraId="7590597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3B2C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823" w:type="dxa"/>
            <w:vAlign w:val="center"/>
          </w:tcPr>
          <w:p w14:paraId="458F107A">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8-1</w:t>
            </w:r>
          </w:p>
        </w:tc>
        <w:tc>
          <w:tcPr>
            <w:tcW w:w="1532" w:type="dxa"/>
            <w:vAlign w:val="center"/>
          </w:tcPr>
          <w:p w14:paraId="140CCD2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(1)通风空气调节机房、变配电室</w:t>
            </w:r>
          </w:p>
          <w:p w14:paraId="5A1F0AC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(2)消防控制室、灭火设备室、消防水泵房</w:t>
            </w:r>
          </w:p>
        </w:tc>
        <w:tc>
          <w:tcPr>
            <w:tcW w:w="1681" w:type="dxa"/>
            <w:vAlign w:val="center"/>
          </w:tcPr>
          <w:p w14:paraId="60DF2B83">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2.0h防火隔墙、双玻镁手工防火净化板；</w:t>
            </w:r>
          </w:p>
          <w:p w14:paraId="381AF9C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c>
          <w:tcPr>
            <w:tcW w:w="3160" w:type="dxa"/>
            <w:vAlign w:val="center"/>
          </w:tcPr>
          <w:p w14:paraId="613F615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排版可放宽要求</w:t>
            </w:r>
          </w:p>
        </w:tc>
        <w:tc>
          <w:tcPr>
            <w:tcW w:w="1323" w:type="dxa"/>
            <w:vMerge w:val="restart"/>
            <w:vAlign w:val="center"/>
          </w:tcPr>
          <w:p w14:paraId="566B9AF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(1)通风空调机房、变配电室开向车间/走道：甲级防火门；</w:t>
            </w:r>
          </w:p>
          <w:p w14:paraId="2478370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(2)消防控制室、消防水泵房开向车间/走道：乙级防火门</w:t>
            </w:r>
          </w:p>
          <w:p w14:paraId="5150BD3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3903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823" w:type="dxa"/>
            <w:vAlign w:val="center"/>
          </w:tcPr>
          <w:p w14:paraId="4651E20A">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8-2</w:t>
            </w:r>
          </w:p>
        </w:tc>
        <w:tc>
          <w:tcPr>
            <w:tcW w:w="1532" w:type="dxa"/>
            <w:vAlign w:val="center"/>
          </w:tcPr>
          <w:p w14:paraId="055CF37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丁、戊类厂房内的通风机房</w:t>
            </w:r>
          </w:p>
        </w:tc>
        <w:tc>
          <w:tcPr>
            <w:tcW w:w="1681" w:type="dxa"/>
            <w:vAlign w:val="center"/>
          </w:tcPr>
          <w:p w14:paraId="3DEBCDB4">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1.0h，高密度岩棉手工板、双玻镁板均可</w:t>
            </w:r>
          </w:p>
        </w:tc>
        <w:tc>
          <w:tcPr>
            <w:tcW w:w="3160" w:type="dxa"/>
            <w:vAlign w:val="center"/>
          </w:tcPr>
          <w:p w14:paraId="5BC26020">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排版可放宽要求</w:t>
            </w:r>
          </w:p>
        </w:tc>
        <w:tc>
          <w:tcPr>
            <w:tcW w:w="1323" w:type="dxa"/>
            <w:vMerge w:val="continue"/>
            <w:vAlign w:val="center"/>
          </w:tcPr>
          <w:p w14:paraId="0BBB9C23">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50FE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823" w:type="dxa"/>
            <w:vAlign w:val="center"/>
          </w:tcPr>
          <w:p w14:paraId="1C135903">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9</w:t>
            </w:r>
          </w:p>
        </w:tc>
        <w:tc>
          <w:tcPr>
            <w:tcW w:w="1532" w:type="dxa"/>
            <w:vAlign w:val="center"/>
          </w:tcPr>
          <w:p w14:paraId="0DBB1E6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制水间</w:t>
            </w:r>
          </w:p>
        </w:tc>
        <w:tc>
          <w:tcPr>
            <w:tcW w:w="1681" w:type="dxa"/>
            <w:vAlign w:val="center"/>
          </w:tcPr>
          <w:p w14:paraId="484AFD5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防腐蚀墙板</w:t>
            </w:r>
          </w:p>
          <w:p w14:paraId="17101EC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氟碳</w:t>
            </w:r>
          </w:p>
        </w:tc>
        <w:tc>
          <w:tcPr>
            <w:tcW w:w="3160" w:type="dxa"/>
            <w:vAlign w:val="center"/>
          </w:tcPr>
          <w:p w14:paraId="5504672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排版可放宽要求</w:t>
            </w:r>
          </w:p>
        </w:tc>
        <w:tc>
          <w:tcPr>
            <w:tcW w:w="1323" w:type="dxa"/>
            <w:vAlign w:val="center"/>
          </w:tcPr>
          <w:p w14:paraId="0ADAA3A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6B25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823" w:type="dxa"/>
            <w:vAlign w:val="center"/>
          </w:tcPr>
          <w:p w14:paraId="46317E4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c>
          <w:tcPr>
            <w:tcW w:w="1532" w:type="dxa"/>
            <w:vAlign w:val="center"/>
          </w:tcPr>
          <w:p w14:paraId="236A0123">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c>
          <w:tcPr>
            <w:tcW w:w="1681" w:type="dxa"/>
            <w:vAlign w:val="center"/>
          </w:tcPr>
          <w:p w14:paraId="6F11FB2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c>
          <w:tcPr>
            <w:tcW w:w="3160" w:type="dxa"/>
            <w:vAlign w:val="center"/>
          </w:tcPr>
          <w:p w14:paraId="6635EE8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c>
          <w:tcPr>
            <w:tcW w:w="1323" w:type="dxa"/>
            <w:vAlign w:val="center"/>
          </w:tcPr>
          <w:p w14:paraId="69CB216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bl>
    <w:p w14:paraId="320AA774">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highlight w:val="none"/>
          <w:lang w:val="en-US" w:eastAsia="zh-CN"/>
        </w:rPr>
      </w:pPr>
    </w:p>
    <w:p w14:paraId="49931BFD">
      <w:pPr>
        <w:pStyle w:val="6"/>
        <w:keepNext/>
        <w:keepLines/>
        <w:pageBreakBefore w:val="0"/>
        <w:widowControl w:val="0"/>
        <w:kinsoku/>
        <w:wordWrap/>
        <w:overflowPunct/>
        <w:topLinePunct w:val="0"/>
        <w:autoSpaceDE/>
        <w:autoSpaceDN/>
        <w:bidi w:val="0"/>
        <w:adjustRightInd w:val="0"/>
        <w:snapToGrid w:val="0"/>
        <w:spacing w:before="0" w:beforeLines="0" w:after="0" w:afterLines="0" w:line="360" w:lineRule="auto"/>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2、根据洁净吊顶智能排版细分3类专项子场景</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1517"/>
        <w:gridCol w:w="1354"/>
        <w:gridCol w:w="3409"/>
        <w:gridCol w:w="1426"/>
      </w:tblGrid>
      <w:tr w14:paraId="6BC5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16" w:type="dxa"/>
            <w:vAlign w:val="center"/>
          </w:tcPr>
          <w:p w14:paraId="0ECB69F4">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color w:val="auto"/>
                <w:sz w:val="20"/>
                <w:szCs w:val="20"/>
                <w:highlight w:val="none"/>
                <w:vertAlign w:val="baseline"/>
                <w:lang w:val="en-US" w:eastAsia="zh-CN"/>
              </w:rPr>
              <w:t>序号</w:t>
            </w:r>
          </w:p>
        </w:tc>
        <w:tc>
          <w:tcPr>
            <w:tcW w:w="1517" w:type="dxa"/>
            <w:shd w:val="clear" w:color="auto" w:fill="auto"/>
            <w:vAlign w:val="center"/>
          </w:tcPr>
          <w:p w14:paraId="0DB92B37">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color w:val="auto"/>
                <w:sz w:val="20"/>
                <w:szCs w:val="20"/>
                <w:highlight w:val="none"/>
                <w:vertAlign w:val="baseline"/>
                <w:lang w:val="en-US" w:eastAsia="zh-CN"/>
              </w:rPr>
              <w:t>细分子场景</w:t>
            </w:r>
          </w:p>
          <w:p w14:paraId="5D2EEB10">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kern w:val="2"/>
                <w:sz w:val="20"/>
                <w:szCs w:val="20"/>
                <w:highlight w:val="none"/>
                <w:vertAlign w:val="baseline"/>
                <w:lang w:val="en-US" w:eastAsia="zh-CN" w:bidi="ar-SA"/>
              </w:rPr>
            </w:pPr>
            <w:r>
              <w:rPr>
                <w:rFonts w:hint="eastAsia" w:ascii="宋体" w:hAnsi="宋体" w:eastAsia="宋体" w:cs="宋体"/>
                <w:b/>
                <w:bCs/>
                <w:color w:val="auto"/>
                <w:sz w:val="20"/>
                <w:szCs w:val="20"/>
                <w:highlight w:val="none"/>
                <w:vertAlign w:val="baseline"/>
                <w:lang w:val="en-US" w:eastAsia="zh-CN"/>
              </w:rPr>
              <w:t>名称</w:t>
            </w:r>
          </w:p>
        </w:tc>
        <w:tc>
          <w:tcPr>
            <w:tcW w:w="1354" w:type="dxa"/>
            <w:shd w:val="clear" w:color="auto" w:fill="auto"/>
            <w:vAlign w:val="center"/>
          </w:tcPr>
          <w:p w14:paraId="02B82856">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吊顶板材</w:t>
            </w:r>
          </w:p>
          <w:p w14:paraId="268DA6B3">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kern w:val="2"/>
                <w:sz w:val="20"/>
                <w:szCs w:val="20"/>
                <w:highlight w:val="none"/>
                <w:vertAlign w:val="baseli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性能参数</w:t>
            </w:r>
          </w:p>
        </w:tc>
        <w:tc>
          <w:tcPr>
            <w:tcW w:w="3409" w:type="dxa"/>
            <w:vAlign w:val="center"/>
          </w:tcPr>
          <w:p w14:paraId="7CDCF302">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排版</w:t>
            </w:r>
          </w:p>
          <w:p w14:paraId="07C565F0">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i w:val="0"/>
                <w:iCs w:val="0"/>
                <w:color w:val="auto"/>
                <w:kern w:val="0"/>
                <w:sz w:val="20"/>
                <w:szCs w:val="20"/>
                <w:highlight w:val="none"/>
                <w:u w:val="none"/>
                <w:lang w:val="en-US" w:eastAsia="zh-CN" w:bidi="ar"/>
              </w:rPr>
              <w:t>核心规则</w:t>
            </w:r>
          </w:p>
        </w:tc>
        <w:tc>
          <w:tcPr>
            <w:tcW w:w="1426" w:type="dxa"/>
            <w:vAlign w:val="center"/>
          </w:tcPr>
          <w:p w14:paraId="6915A5CF">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备注</w:t>
            </w:r>
          </w:p>
        </w:tc>
      </w:tr>
      <w:tr w14:paraId="7C0E9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vAlign w:val="center"/>
          </w:tcPr>
          <w:p w14:paraId="09D27619">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w:t>
            </w:r>
          </w:p>
        </w:tc>
        <w:tc>
          <w:tcPr>
            <w:tcW w:w="1517" w:type="dxa"/>
            <w:shd w:val="clear" w:color="auto" w:fill="auto"/>
            <w:vAlign w:val="center"/>
          </w:tcPr>
          <w:p w14:paraId="5463B09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百级、万级无菌灌装、细胞培养、无菌器械组装</w:t>
            </w:r>
          </w:p>
        </w:tc>
        <w:tc>
          <w:tcPr>
            <w:tcW w:w="1354" w:type="dxa"/>
            <w:vAlign w:val="center"/>
          </w:tcPr>
          <w:p w14:paraId="068130B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FFU满布层流吊顶</w:t>
            </w:r>
          </w:p>
        </w:tc>
        <w:tc>
          <w:tcPr>
            <w:tcW w:w="3409" w:type="dxa"/>
            <w:vAlign w:val="center"/>
          </w:tcPr>
          <w:p w14:paraId="58F97404">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(1)FFU单元居中落在单块吊顶板，禁止跨板材拼缝；</w:t>
            </w:r>
          </w:p>
          <w:p w14:paraId="602AED5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(2)吊顶板与下方回风墙板竖缝上下对齐；</w:t>
            </w:r>
          </w:p>
          <w:p w14:paraId="68BECA10">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(3)四周收口非标板集中靠边；</w:t>
            </w:r>
          </w:p>
        </w:tc>
        <w:tc>
          <w:tcPr>
            <w:tcW w:w="1426" w:type="dxa"/>
            <w:vAlign w:val="center"/>
          </w:tcPr>
          <w:p w14:paraId="4933B58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无菌制药/植入器械核心，专属约束</w:t>
            </w:r>
          </w:p>
        </w:tc>
      </w:tr>
      <w:tr w14:paraId="0FD0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vAlign w:val="center"/>
          </w:tcPr>
          <w:p w14:paraId="32DFBDE2">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w:t>
            </w:r>
          </w:p>
        </w:tc>
        <w:tc>
          <w:tcPr>
            <w:tcW w:w="1517" w:type="dxa"/>
            <w:shd w:val="clear" w:color="auto" w:fill="auto"/>
            <w:vAlign w:val="center"/>
          </w:tcPr>
          <w:p w14:paraId="35883204">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缓冲间、更衣、外包、理化检测室、疫苗灭活、微生物阳性对照间</w:t>
            </w:r>
          </w:p>
        </w:tc>
        <w:tc>
          <w:tcPr>
            <w:tcW w:w="1354" w:type="dxa"/>
            <w:vAlign w:val="center"/>
          </w:tcPr>
          <w:p w14:paraId="0B5D958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普通洁净平顶吊顶</w:t>
            </w:r>
          </w:p>
          <w:p w14:paraId="69966EC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单玻/岩棉</w:t>
            </w:r>
          </w:p>
        </w:tc>
        <w:tc>
          <w:tcPr>
            <w:tcW w:w="3409" w:type="dxa"/>
            <w:vAlign w:val="center"/>
          </w:tcPr>
          <w:p w14:paraId="2AE04F9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整间统一基准，检修口避开板缝，圆弧收口联动排版。</w:t>
            </w:r>
          </w:p>
        </w:tc>
        <w:tc>
          <w:tcPr>
            <w:tcW w:w="1426" w:type="dxa"/>
            <w:vAlign w:val="center"/>
          </w:tcPr>
          <w:p w14:paraId="0EBEC34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AHU送风口吊顶</w:t>
            </w:r>
          </w:p>
        </w:tc>
      </w:tr>
    </w:tbl>
    <w:p w14:paraId="5E68FB67">
      <w:pPr>
        <w:pageBreakBefore w:val="0"/>
        <w:numPr>
          <w:ilvl w:val="0"/>
          <w:numId w:val="0"/>
        </w:numPr>
        <w:kinsoku/>
        <w:wordWrap/>
        <w:overflowPunct/>
        <w:topLinePunct w:val="0"/>
        <w:autoSpaceDE/>
        <w:autoSpaceDN/>
        <w:bidi w:val="0"/>
        <w:adjustRightInd w:val="0"/>
        <w:snapToGrid w:val="0"/>
        <w:spacing w:after="0" w:afterLines="0" w:line="360" w:lineRule="auto"/>
        <w:ind w:left="0"/>
        <w:jc w:val="left"/>
        <w:textAlignment w:val="auto"/>
        <w:rPr>
          <w:rFonts w:hint="eastAsia" w:ascii="宋体" w:hAnsi="宋体" w:eastAsia="宋体" w:cs="宋体"/>
          <w:color w:val="auto"/>
          <w:highlight w:val="none"/>
        </w:rPr>
      </w:pPr>
    </w:p>
    <w:p w14:paraId="0F882297">
      <w:pPr>
        <w:pStyle w:val="6"/>
        <w:keepNext/>
        <w:keepLines/>
        <w:pageBreakBefore w:val="0"/>
        <w:widowControl w:val="0"/>
        <w:kinsoku/>
        <w:wordWrap/>
        <w:overflowPunct/>
        <w:topLinePunct w:val="0"/>
        <w:autoSpaceDE/>
        <w:autoSpaceDN/>
        <w:bidi w:val="0"/>
        <w:adjustRightInd w:val="0"/>
        <w:snapToGrid w:val="0"/>
        <w:spacing w:before="0" w:beforeLines="0" w:after="0" w:afterLines="0" w:line="360" w:lineRule="auto"/>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3、门窗、传递窗、风淋室洞口专项排版独立子场景</w:t>
      </w:r>
    </w:p>
    <w:p w14:paraId="11E098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right="0" w:firstLine="420" w:firstLineChars="0"/>
        <w:jc w:val="left"/>
        <w:textAlignment w:val="auto"/>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kern w:val="0"/>
          <w:sz w:val="24"/>
          <w:szCs w:val="24"/>
          <w:highlight w:val="none"/>
          <w:lang w:val="en-US" w:eastAsia="zh-CN" w:bidi="ar"/>
        </w:rPr>
        <w:t>GMP洁净构件：</w:t>
      </w:r>
    </w:p>
    <w:p w14:paraId="179992BD">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洁净气密门/互锁门</w:t>
      </w:r>
      <w:r>
        <w:rPr>
          <w:rFonts w:hint="eastAsia" w:ascii="宋体" w:hAnsi="宋体" w:eastAsia="宋体" w:cs="宋体"/>
          <w:b w:val="0"/>
          <w:bCs w:val="0"/>
          <w:color w:val="auto"/>
          <w:sz w:val="24"/>
          <w:szCs w:val="24"/>
          <w:highlight w:val="none"/>
        </w:rPr>
        <w:t>：门洞两侧墙板完整，门边线与板缝预留固定间隙，不切割标准整板；</w:t>
      </w:r>
    </w:p>
    <w:p w14:paraId="66A33596">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传递窗、紫外灭菌窗</w:t>
      </w:r>
      <w:r>
        <w:rPr>
          <w:rFonts w:hint="eastAsia" w:ascii="宋体" w:hAnsi="宋体" w:eastAsia="宋体" w:cs="宋体"/>
          <w:b w:val="0"/>
          <w:bCs w:val="0"/>
          <w:color w:val="auto"/>
          <w:sz w:val="24"/>
          <w:szCs w:val="24"/>
          <w:highlight w:val="none"/>
        </w:rPr>
        <w:t>：洞口居中单块板，四周留标准收口铝型材尺寸；</w:t>
      </w:r>
    </w:p>
    <w:p w14:paraId="30B86BE1">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单人/双人风淋室整体模块排版</w:t>
      </w:r>
      <w:r>
        <w:rPr>
          <w:rFonts w:hint="eastAsia" w:ascii="宋体" w:hAnsi="宋体" w:eastAsia="宋体" w:cs="宋体"/>
          <w:b w:val="0"/>
          <w:bCs w:val="0"/>
          <w:color w:val="auto"/>
          <w:sz w:val="24"/>
          <w:szCs w:val="24"/>
          <w:highlight w:val="none"/>
        </w:rPr>
        <w:t>：风淋外围墙板统一模数，转角无缝错位，风淋底板、侧墙、顶板一体化联动排版；</w:t>
      </w:r>
    </w:p>
    <w:p w14:paraId="2F5CEB3F">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负压隔离门、逃生门、防火门单独分区统计BOM，加厚防火板材单独归类。</w:t>
      </w:r>
    </w:p>
    <w:p w14:paraId="4B9F1993">
      <w:pPr>
        <w:pStyle w:val="6"/>
        <w:keepNext/>
        <w:keepLines/>
        <w:pageBreakBefore w:val="0"/>
        <w:widowControl w:val="0"/>
        <w:kinsoku/>
        <w:wordWrap/>
        <w:overflowPunct/>
        <w:topLinePunct w:val="0"/>
        <w:autoSpaceDE/>
        <w:autoSpaceDN/>
        <w:bidi w:val="0"/>
        <w:adjustRightInd w:val="0"/>
        <w:snapToGrid w:val="0"/>
        <w:spacing w:before="0" w:beforeLines="0" w:after="0" w:afterLines="0" w:line="360" w:lineRule="auto"/>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4、功能分区差异化批量排版场景（按车间洁净等级拆分）</w:t>
      </w:r>
    </w:p>
    <w:p w14:paraId="3683A1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right="0" w:firstLine="420" w:firstLineChars="0"/>
        <w:jc w:val="left"/>
        <w:textAlignment w:val="auto"/>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kern w:val="0"/>
          <w:sz w:val="24"/>
          <w:szCs w:val="24"/>
          <w:highlight w:val="none"/>
          <w:lang w:val="en-US" w:eastAsia="zh-CN" w:bidi="ar"/>
        </w:rPr>
        <w:t>4类标准医药分区：</w:t>
      </w:r>
    </w:p>
    <w:p w14:paraId="404CD17A">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高洁净无菌区（ISO5/7百/万级）</w:t>
      </w:r>
      <w:r>
        <w:rPr>
          <w:rFonts w:hint="eastAsia" w:ascii="宋体" w:hAnsi="宋体" w:eastAsia="宋体" w:cs="宋体"/>
          <w:b w:val="0"/>
          <w:bCs w:val="0"/>
          <w:color w:val="auto"/>
          <w:sz w:val="24"/>
          <w:szCs w:val="24"/>
          <w:highlight w:val="none"/>
        </w:rPr>
        <w:t>：中空回风墙+FFU吊顶、全手工板、强制全线对缝、严控非标板数量；</w:t>
      </w:r>
    </w:p>
    <w:p w14:paraId="45D99407">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中洁净缓冲更衣区（ISO8十万级）</w:t>
      </w:r>
      <w:r>
        <w:rPr>
          <w:rFonts w:hint="eastAsia" w:ascii="宋体" w:hAnsi="宋体" w:eastAsia="宋体" w:cs="宋体"/>
          <w:b w:val="0"/>
          <w:bCs w:val="0"/>
          <w:color w:val="auto"/>
          <w:sz w:val="24"/>
          <w:szCs w:val="24"/>
          <w:highlight w:val="none"/>
        </w:rPr>
        <w:t>：弹片隔断+普通吊顶，走廊对缝</w:t>
      </w:r>
      <w:r>
        <w:rPr>
          <w:rFonts w:hint="eastAsia" w:ascii="宋体" w:hAnsi="宋体" w:eastAsia="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lang w:val="en-US" w:eastAsia="zh-CN"/>
        </w:rPr>
        <w:t>门窗较的情况，可不考虑</w:t>
      </w:r>
      <w:r>
        <w:rPr>
          <w:rFonts w:hint="eastAsia" w:ascii="宋体" w:hAnsi="宋体" w:eastAsia="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w:t>
      </w:r>
    </w:p>
    <w:p w14:paraId="452E0F0B">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低洁净外包仓储区（三十万级）</w:t>
      </w:r>
      <w:r>
        <w:rPr>
          <w:rFonts w:hint="eastAsia" w:ascii="宋体" w:hAnsi="宋体" w:eastAsia="宋体" w:cs="宋体"/>
          <w:b w:val="0"/>
          <w:bCs w:val="0"/>
          <w:color w:val="auto"/>
          <w:sz w:val="24"/>
          <w:szCs w:val="24"/>
          <w:highlight w:val="none"/>
        </w:rPr>
        <w:t>：机制板为主，放宽对缝要求；</w:t>
      </w:r>
    </w:p>
    <w:p w14:paraId="1A41C088">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负压生物/理化实验室</w:t>
      </w:r>
      <w:r>
        <w:rPr>
          <w:rFonts w:hint="eastAsia" w:ascii="宋体" w:hAnsi="宋体" w:eastAsia="宋体" w:cs="宋体"/>
          <w:b w:val="0"/>
          <w:bCs w:val="0"/>
          <w:color w:val="auto"/>
          <w:sz w:val="24"/>
          <w:szCs w:val="24"/>
          <w:highlight w:val="none"/>
        </w:rPr>
        <w:t>：全防火气密围护，独立回风排版，单独导出工程量。</w:t>
      </w:r>
    </w:p>
    <w:p w14:paraId="199662CC">
      <w:pPr>
        <w:pStyle w:val="6"/>
        <w:pageBreakBefore w:val="0"/>
        <w:kinsoku/>
        <w:wordWrap/>
        <w:overflowPunct/>
        <w:topLinePunct w:val="0"/>
        <w:autoSpaceDE/>
        <w:autoSpaceDN/>
        <w:bidi w:val="0"/>
        <w:adjustRightInd w:val="0"/>
        <w:snapToGrid w:val="0"/>
        <w:spacing w:before="0" w:beforeLines="0" w:after="0" w:afterLines="0" w:line="360" w:lineRule="auto"/>
        <w:ind w:left="0"/>
        <w:jc w:val="left"/>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5、转角、丁字、十字交接异形节点排版专项子场景</w:t>
      </w:r>
    </w:p>
    <w:p w14:paraId="4B997071">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L型90°内墙转角：长边基准联动短墙，同序号竖缝距阴角等距；</w:t>
      </w:r>
    </w:p>
    <w:p w14:paraId="4687D28A">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T型三面交汇墙：中间主长墙为全局基准，两侧分支墙同步模数；</w:t>
      </w:r>
    </w:p>
    <w:p w14:paraId="5FCEF389">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十字四面交接、内外阳角、圆弧R50收口一体化排版；</w:t>
      </w:r>
    </w:p>
    <w:p w14:paraId="52979BC8">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软件自动预警转角缝错位。</w:t>
      </w:r>
    </w:p>
    <w:p w14:paraId="5F2B99E7">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p>
    <w:p w14:paraId="00C37AAC">
      <w:pPr>
        <w:pStyle w:val="5"/>
        <w:pageBreakBefore w:val="0"/>
        <w:numPr>
          <w:ilvl w:val="0"/>
          <w:numId w:val="0"/>
        </w:numPr>
        <w:kinsoku/>
        <w:wordWrap/>
        <w:overflowPunct/>
        <w:topLinePunct w:val="0"/>
        <w:autoSpaceDE/>
        <w:autoSpaceDN/>
        <w:bidi w:val="0"/>
        <w:adjustRightInd w:val="0"/>
        <w:snapToGrid w:val="0"/>
        <w:spacing w:before="0" w:beforeLines="0" w:after="0" w:afterLines="0" w:line="360" w:lineRule="auto"/>
        <w:ind w:left="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3.2.2、电子/半导体/光电/锂电</w:t>
      </w:r>
    </w:p>
    <w:p w14:paraId="6A8027A7">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板材：防静电铝蜂窝/玻镁板，表面抗静电；</w:t>
      </w:r>
    </w:p>
    <w:p w14:paraId="2E425E8A">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板材模数：1180为主</w:t>
      </w:r>
    </w:p>
    <w:p w14:paraId="5D89DD26">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FFU吊板板材模数：1200-B（B=23mm：T-bar龙骨宽度）</w:t>
      </w:r>
    </w:p>
    <w:p w14:paraId="71BDBAA0">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highlight w:val="none"/>
        </w:rPr>
        <w:t>盲板</w:t>
      </w:r>
      <w:r>
        <w:rPr>
          <w:rFonts w:hint="eastAsia" w:ascii="宋体" w:hAnsi="宋体" w:eastAsia="宋体" w:cs="宋体"/>
          <w:color w:val="auto"/>
          <w:highlight w:val="none"/>
          <w:lang w:eastAsia="zh-CN"/>
        </w:rPr>
        <w:t>：</w:t>
      </w:r>
      <w:r>
        <w:rPr>
          <w:rFonts w:hint="eastAsia" w:ascii="宋体" w:hAnsi="宋体" w:eastAsia="宋体" w:cs="宋体"/>
          <w:color w:val="auto"/>
          <w:sz w:val="24"/>
          <w:szCs w:val="24"/>
          <w:highlight w:val="none"/>
          <w:lang w:val="en-US" w:eastAsia="zh-CN"/>
        </w:rPr>
        <w:t>1197</w:t>
      </w:r>
    </w:p>
    <w:p w14:paraId="1796BC5D">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排版：全房通缝预制，FFU密集区域模块化等分排版，一板一FFU，全部工厂预制开孔，严禁跨缝开孔；吊顶加强筋工厂预装（FFU龙骨不含）</w:t>
      </w:r>
    </w:p>
    <w:p w14:paraId="2B6EFB47">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eastAsia="zh-CN"/>
        </w:rPr>
      </w:pPr>
      <w:r>
        <w:rPr>
          <w:rFonts w:ascii="宋体" w:hAnsi="宋体" w:eastAsia="宋体" w:cs="宋体"/>
          <w:color w:val="auto"/>
          <w:sz w:val="24"/>
          <w:szCs w:val="24"/>
          <w:highlight w:val="none"/>
        </w:rPr>
        <w:t>铝蜂窝吊顶</w:t>
      </w:r>
      <w:r>
        <w:rPr>
          <w:rFonts w:hint="eastAsia" w:ascii="宋体" w:hAnsi="宋体" w:eastAsia="宋体" w:cs="宋体"/>
          <w:color w:val="auto"/>
          <w:sz w:val="24"/>
          <w:szCs w:val="24"/>
          <w:highlight w:val="none"/>
          <w:lang w:eastAsia="zh-CN"/>
        </w:rPr>
        <w:t>：FFU安装洞口</w:t>
      </w:r>
      <w:r>
        <w:rPr>
          <w:rFonts w:hint="eastAsia" w:ascii="宋体" w:hAnsi="宋体" w:eastAsia="宋体" w:cs="宋体"/>
          <w:color w:val="auto"/>
          <w:sz w:val="24"/>
          <w:szCs w:val="24"/>
          <w:highlight w:val="none"/>
          <w:lang w:val="en-US" w:eastAsia="zh-CN"/>
        </w:rPr>
        <w:t>采用</w:t>
      </w:r>
      <w:r>
        <w:rPr>
          <w:rFonts w:hint="eastAsia" w:ascii="宋体" w:hAnsi="宋体" w:eastAsia="宋体" w:cs="宋体"/>
          <w:color w:val="auto"/>
          <w:sz w:val="24"/>
          <w:szCs w:val="24"/>
          <w:highlight w:val="none"/>
          <w:lang w:eastAsia="zh-CN"/>
        </w:rPr>
        <w:t>专用洁净铝制收边框包覆收口，</w:t>
      </w:r>
      <w:r>
        <w:rPr>
          <w:rFonts w:hint="eastAsia" w:ascii="宋体" w:hAnsi="宋体" w:eastAsia="宋体" w:cs="宋体"/>
          <w:color w:val="auto"/>
          <w:sz w:val="24"/>
          <w:szCs w:val="24"/>
          <w:highlight w:val="none"/>
          <w:lang w:val="en-US" w:eastAsia="zh-CN"/>
        </w:rPr>
        <w:t>内置</w:t>
      </w:r>
      <w:r>
        <w:rPr>
          <w:rFonts w:hint="eastAsia" w:ascii="宋体" w:hAnsi="宋体" w:eastAsia="宋体" w:cs="宋体"/>
          <w:color w:val="auto"/>
          <w:sz w:val="24"/>
          <w:szCs w:val="24"/>
          <w:highlight w:val="none"/>
          <w:lang w:eastAsia="zh-CN"/>
        </w:rPr>
        <w:t>蜂窝芯断面封堵、防静电连续搭接及双层气密密封构造。</w:t>
      </w:r>
    </w:p>
    <w:p w14:paraId="690F3A71">
      <w:pPr>
        <w:pageBreakBefore w:val="0"/>
        <w:widowControl/>
        <w:kinsoku/>
        <w:wordWrap/>
        <w:overflowPunct/>
        <w:topLinePunct w:val="0"/>
        <w:autoSpaceDE/>
        <w:autoSpaceDN/>
        <w:bidi w:val="0"/>
        <w:adjustRightInd w:val="0"/>
        <w:snapToGrid w:val="0"/>
        <w:spacing w:after="0" w:afterLines="0" w:line="360" w:lineRule="auto"/>
        <w:ind w:left="0" w:leftChars="0" w:firstLine="360" w:firstLineChars="200"/>
        <w:jc w:val="left"/>
        <w:textAlignment w:val="auto"/>
        <w:rPr>
          <w:rFonts w:hint="eastAsia" w:eastAsia="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注：</w:t>
      </w:r>
      <w:r>
        <w:rPr>
          <w:rFonts w:hint="eastAsia" w:ascii="宋体" w:hAnsi="宋体" w:eastAsia="宋体" w:cs="宋体"/>
          <w:color w:val="auto"/>
          <w:sz w:val="18"/>
          <w:szCs w:val="18"/>
          <w:highlight w:val="none"/>
          <w:lang w:eastAsia="zh-CN"/>
        </w:rPr>
        <w:t>（</w:t>
      </w:r>
      <w:r>
        <w:rPr>
          <w:rFonts w:ascii="宋体" w:hAnsi="宋体" w:eastAsia="宋体" w:cs="宋体"/>
          <w:color w:val="auto"/>
          <w:sz w:val="18"/>
          <w:szCs w:val="18"/>
          <w:highlight w:val="none"/>
        </w:rPr>
        <w:t>FFU开孔</w:t>
      </w:r>
      <w:r>
        <w:rPr>
          <w:rFonts w:hint="eastAsia" w:ascii="宋体" w:hAnsi="宋体" w:eastAsia="宋体" w:cs="宋体"/>
          <w:color w:val="auto"/>
          <w:sz w:val="18"/>
          <w:szCs w:val="18"/>
          <w:highlight w:val="none"/>
          <w:lang w:val="en-US" w:eastAsia="zh-CN"/>
        </w:rPr>
        <w:t>需</w:t>
      </w:r>
      <w:r>
        <w:rPr>
          <w:rFonts w:ascii="宋体" w:hAnsi="宋体" w:eastAsia="宋体" w:cs="宋体"/>
          <w:color w:val="auto"/>
          <w:sz w:val="18"/>
          <w:szCs w:val="18"/>
          <w:highlight w:val="none"/>
        </w:rPr>
        <w:t>收边</w:t>
      </w:r>
      <w:r>
        <w:rPr>
          <w:rFonts w:hint="eastAsia" w:ascii="宋体" w:hAnsi="宋体" w:eastAsia="宋体" w:cs="宋体"/>
          <w:color w:val="auto"/>
          <w:sz w:val="18"/>
          <w:szCs w:val="18"/>
          <w:highlight w:val="none"/>
          <w:lang w:eastAsia="zh-CN"/>
        </w:rPr>
        <w:t>：</w:t>
      </w:r>
      <w:r>
        <w:rPr>
          <w:rFonts w:ascii="宋体" w:hAnsi="宋体" w:eastAsia="宋体" w:cs="宋体"/>
          <w:color w:val="auto"/>
          <w:sz w:val="18"/>
          <w:szCs w:val="18"/>
          <w:highlight w:val="none"/>
        </w:rPr>
        <w:t>工厂预制开孔（百级/千级半导体首选</w:t>
      </w:r>
      <w:r>
        <w:rPr>
          <w:rFonts w:hint="eastAsia" w:ascii="宋体" w:hAnsi="宋体" w:eastAsia="宋体" w:cs="宋体"/>
          <w:color w:val="auto"/>
          <w:sz w:val="18"/>
          <w:szCs w:val="18"/>
          <w:highlight w:val="none"/>
          <w:lang w:eastAsia="zh-CN"/>
        </w:rPr>
        <w:t>），</w:t>
      </w:r>
      <w:r>
        <w:rPr>
          <w:rFonts w:ascii="宋体" w:hAnsi="宋体" w:eastAsia="宋体" w:cs="宋体"/>
          <w:color w:val="auto"/>
          <w:sz w:val="18"/>
          <w:szCs w:val="18"/>
          <w:highlight w:val="none"/>
        </w:rPr>
        <w:t>内置蜂窝堵头</w:t>
      </w:r>
      <w:r>
        <w:rPr>
          <w:rFonts w:hint="eastAsia" w:ascii="宋体" w:hAnsi="宋体" w:eastAsia="宋体" w:cs="宋体"/>
          <w:color w:val="auto"/>
          <w:sz w:val="18"/>
          <w:szCs w:val="18"/>
          <w:highlight w:val="none"/>
          <w:lang w:eastAsia="zh-CN"/>
        </w:rPr>
        <w:t>，</w:t>
      </w:r>
      <w:r>
        <w:rPr>
          <w:rFonts w:ascii="宋体" w:hAnsi="宋体" w:eastAsia="宋体" w:cs="宋体"/>
          <w:color w:val="auto"/>
          <w:sz w:val="18"/>
          <w:szCs w:val="18"/>
          <w:highlight w:val="none"/>
        </w:rPr>
        <w:t>专用洁净铝合金FFU收边框（一体成型L型/卡槽型材）</w:t>
      </w:r>
      <w:r>
        <w:rPr>
          <w:rFonts w:hint="eastAsia" w:ascii="宋体" w:hAnsi="宋体" w:eastAsia="宋体" w:cs="宋体"/>
          <w:color w:val="auto"/>
          <w:sz w:val="18"/>
          <w:szCs w:val="18"/>
          <w:highlight w:val="none"/>
          <w:lang w:eastAsia="zh-CN"/>
        </w:rPr>
        <w:t>。</w:t>
      </w:r>
      <w:r>
        <w:rPr>
          <w:rFonts w:ascii="宋体" w:hAnsi="宋体" w:eastAsia="宋体" w:cs="宋体"/>
          <w:color w:val="auto"/>
          <w:sz w:val="18"/>
          <w:szCs w:val="18"/>
          <w:highlight w:val="none"/>
        </w:rPr>
        <w:t>现场裁切开孔（改造、少量非标工位）</w:t>
      </w:r>
      <w:r>
        <w:rPr>
          <w:rFonts w:hint="eastAsia" w:ascii="宋体" w:hAnsi="宋体" w:eastAsia="宋体" w:cs="宋体"/>
          <w:color w:val="auto"/>
          <w:sz w:val="18"/>
          <w:szCs w:val="18"/>
          <w:highlight w:val="none"/>
        </w:rPr>
        <w:t>断面环氧封闭</w:t>
      </w:r>
      <w:r>
        <w:rPr>
          <w:rFonts w:hint="eastAsia" w:ascii="宋体" w:hAnsi="宋体" w:eastAsia="宋体" w:cs="宋体"/>
          <w:color w:val="auto"/>
          <w:sz w:val="18"/>
          <w:szCs w:val="18"/>
          <w:highlight w:val="none"/>
          <w:lang w:eastAsia="zh-CN"/>
        </w:rPr>
        <w:t>，</w:t>
      </w:r>
      <w:r>
        <w:rPr>
          <w:rFonts w:ascii="宋体" w:hAnsi="宋体" w:eastAsia="宋体" w:cs="宋体"/>
          <w:color w:val="auto"/>
          <w:sz w:val="18"/>
          <w:szCs w:val="18"/>
          <w:highlight w:val="none"/>
        </w:rPr>
        <w:t>内置蜂窝堵头</w:t>
      </w:r>
      <w:r>
        <w:rPr>
          <w:rFonts w:hint="eastAsia" w:ascii="宋体" w:hAnsi="宋体" w:eastAsia="宋体" w:cs="宋体"/>
          <w:color w:val="auto"/>
          <w:sz w:val="18"/>
          <w:szCs w:val="18"/>
          <w:highlight w:val="none"/>
          <w:lang w:eastAsia="zh-CN"/>
        </w:rPr>
        <w:t>，</w:t>
      </w:r>
      <w:r>
        <w:rPr>
          <w:rFonts w:hint="eastAsia" w:ascii="宋体" w:hAnsi="宋体" w:eastAsia="宋体" w:cs="宋体"/>
          <w:color w:val="auto"/>
          <w:sz w:val="18"/>
          <w:szCs w:val="18"/>
          <w:highlight w:val="none"/>
        </w:rPr>
        <w:t>U型双面收边压条密封</w:t>
      </w:r>
      <w:r>
        <w:rPr>
          <w:rFonts w:hint="eastAsia" w:ascii="宋体" w:hAnsi="宋体" w:eastAsia="宋体" w:cs="宋体"/>
          <w:color w:val="auto"/>
          <w:sz w:val="18"/>
          <w:szCs w:val="18"/>
          <w:highlight w:val="none"/>
          <w:lang w:eastAsia="zh-CN"/>
        </w:rPr>
        <w:t>。）</w:t>
      </w:r>
    </w:p>
    <w:p w14:paraId="3C69D36E">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bCs w:val="0"/>
          <w:color w:val="auto"/>
          <w:sz w:val="24"/>
          <w:szCs w:val="24"/>
          <w:highlight w:val="none"/>
          <w:lang w:val="en-US" w:eastAsia="zh-CN"/>
        </w:rPr>
      </w:pPr>
    </w:p>
    <w:p w14:paraId="27B5C937">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color w:val="auto"/>
          <w:highlight w:val="none"/>
        </w:rPr>
      </w:pPr>
      <w:r>
        <w:rPr>
          <w:rFonts w:hint="eastAsia" w:ascii="宋体" w:hAnsi="宋体" w:eastAsia="宋体" w:cs="宋体"/>
          <w:b w:val="0"/>
          <w:bCs w:val="0"/>
          <w:color w:val="auto"/>
          <w:kern w:val="0"/>
          <w:sz w:val="24"/>
          <w:szCs w:val="24"/>
          <w:highlight w:val="none"/>
          <w:lang w:val="en-US" w:eastAsia="zh-CN" w:bidi="ar"/>
        </w:rPr>
        <w:t>行业</w:t>
      </w:r>
      <w:r>
        <w:rPr>
          <w:rFonts w:hint="eastAsia" w:ascii="宋体" w:hAnsi="宋体" w:eastAsia="宋体" w:cs="宋体"/>
          <w:b w:val="0"/>
          <w:bCs w:val="0"/>
          <w:color w:val="auto"/>
          <w:sz w:val="24"/>
          <w:szCs w:val="24"/>
          <w:highlight w:val="none"/>
          <w:lang w:val="en-US" w:eastAsia="zh-CN"/>
        </w:rPr>
        <w:t>核心</w:t>
      </w:r>
      <w:r>
        <w:rPr>
          <w:rFonts w:hint="eastAsia" w:ascii="宋体" w:hAnsi="宋体" w:eastAsia="宋体" w:cs="宋体"/>
          <w:b w:val="0"/>
          <w:bCs w:val="0"/>
          <w:color w:val="auto"/>
          <w:kern w:val="0"/>
          <w:sz w:val="24"/>
          <w:szCs w:val="24"/>
          <w:highlight w:val="none"/>
          <w:lang w:val="en-US" w:eastAsia="zh-CN" w:bidi="ar"/>
        </w:rPr>
        <w:t>特征：</w:t>
      </w:r>
      <w:r>
        <w:rPr>
          <w:rStyle w:val="33"/>
          <w:rFonts w:hint="eastAsia" w:ascii="宋体" w:hAnsi="宋体" w:eastAsia="宋体" w:cs="宋体"/>
          <w:b w:val="0"/>
          <w:bCs w:val="0"/>
          <w:color w:val="auto"/>
          <w:kern w:val="0"/>
          <w:sz w:val="24"/>
          <w:szCs w:val="24"/>
          <w:highlight w:val="none"/>
          <w:lang w:val="en-US" w:eastAsia="zh-CN" w:bidi="ar"/>
        </w:rPr>
        <w:t>防静电、高气密、满布FFU吊顶、大面积中空回风夹道、低发尘铝蜂窝板、化学品防腐、多洁净等级分区、设备巨量预留洞口</w:t>
      </w:r>
      <w:r>
        <w:rPr>
          <w:rFonts w:hint="eastAsia" w:ascii="宋体" w:hAnsi="宋体" w:eastAsia="宋体" w:cs="宋体"/>
          <w:b w:val="0"/>
          <w:bCs w:val="0"/>
          <w:color w:val="auto"/>
          <w:kern w:val="0"/>
          <w:sz w:val="24"/>
          <w:szCs w:val="24"/>
          <w:highlight w:val="none"/>
          <w:lang w:val="en-US" w:eastAsia="zh-CN" w:bidi="ar"/>
        </w:rPr>
        <w:t>，整体排版约束严于普通洁净车间，按</w:t>
      </w:r>
      <w:r>
        <w:rPr>
          <w:rStyle w:val="33"/>
          <w:rFonts w:hint="eastAsia" w:ascii="宋体" w:hAnsi="宋体" w:eastAsia="宋体" w:cs="宋体"/>
          <w:b w:val="0"/>
          <w:bCs w:val="0"/>
          <w:color w:val="auto"/>
          <w:kern w:val="0"/>
          <w:sz w:val="24"/>
          <w:szCs w:val="24"/>
          <w:highlight w:val="none"/>
          <w:lang w:val="en-US" w:eastAsia="zh-CN" w:bidi="ar"/>
        </w:rPr>
        <w:t>围护墙体、吊顶系统、洞口构件、工艺分区、异形节点</w:t>
      </w:r>
      <w:r>
        <w:rPr>
          <w:rFonts w:hint="eastAsia" w:ascii="宋体" w:hAnsi="宋体" w:eastAsia="宋体" w:cs="宋体"/>
          <w:b w:val="0"/>
          <w:bCs w:val="0"/>
          <w:color w:val="auto"/>
          <w:kern w:val="0"/>
          <w:sz w:val="24"/>
          <w:szCs w:val="24"/>
          <w:highlight w:val="none"/>
          <w:lang w:val="en-US" w:eastAsia="zh-CN" w:bidi="ar"/>
        </w:rPr>
        <w:t>五大模块拆解细分子场景。</w:t>
      </w:r>
    </w:p>
    <w:p w14:paraId="5F19E068">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排版规则特点：气流工艺&gt;防静电防腐&gt;防火&gt;美观省料</w:t>
      </w:r>
    </w:p>
    <w:p w14:paraId="74EB20BF">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bCs w:val="0"/>
          <w:color w:val="auto"/>
          <w:kern w:val="0"/>
          <w:sz w:val="24"/>
          <w:szCs w:val="24"/>
          <w:highlight w:val="none"/>
          <w:lang w:val="en-US" w:eastAsia="zh-CN" w:bidi="ar"/>
        </w:rPr>
      </w:pPr>
    </w:p>
    <w:p w14:paraId="28B862C1">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b w:val="0"/>
          <w:color w:val="auto"/>
          <w:sz w:val="24"/>
          <w:szCs w:val="24"/>
          <w:highlight w:val="none"/>
          <w:lang w:val="en-US" w:eastAsia="zh-CN" w:bidi="ar-SA"/>
        </w:rPr>
      </w:pPr>
    </w:p>
    <w:p w14:paraId="1A944E2A">
      <w:pPr>
        <w:pStyle w:val="6"/>
        <w:keepNext/>
        <w:keepLines/>
        <w:pageBreakBefore w:val="0"/>
        <w:widowControl w:val="0"/>
        <w:kinsoku/>
        <w:wordWrap/>
        <w:overflowPunct/>
        <w:topLinePunct w:val="0"/>
        <w:autoSpaceDE/>
        <w:autoSpaceDN/>
        <w:bidi w:val="0"/>
        <w:adjustRightInd w:val="0"/>
        <w:snapToGrid w:val="0"/>
        <w:spacing w:before="0" w:beforeLines="0" w:after="0" w:afterLines="0" w:line="360" w:lineRule="auto"/>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1、根据墙体围护排版细分4类专项子场景</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1532"/>
        <w:gridCol w:w="1368"/>
        <w:gridCol w:w="3473"/>
        <w:gridCol w:w="1323"/>
      </w:tblGrid>
      <w:tr w14:paraId="6596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23" w:type="dxa"/>
            <w:vAlign w:val="center"/>
          </w:tcPr>
          <w:p w14:paraId="70609ABE">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color w:val="auto"/>
                <w:sz w:val="20"/>
                <w:szCs w:val="20"/>
                <w:highlight w:val="none"/>
                <w:vertAlign w:val="baseline"/>
                <w:lang w:val="en-US" w:eastAsia="zh-CN"/>
              </w:rPr>
              <w:t>序号</w:t>
            </w:r>
          </w:p>
        </w:tc>
        <w:tc>
          <w:tcPr>
            <w:tcW w:w="1532" w:type="dxa"/>
            <w:shd w:val="clear" w:color="auto" w:fill="auto"/>
            <w:vAlign w:val="center"/>
          </w:tcPr>
          <w:p w14:paraId="7EC7193A">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color w:val="auto"/>
                <w:sz w:val="20"/>
                <w:szCs w:val="20"/>
                <w:highlight w:val="none"/>
                <w:vertAlign w:val="baseline"/>
                <w:lang w:val="en-US" w:eastAsia="zh-CN"/>
              </w:rPr>
              <w:t>细分子场景</w:t>
            </w:r>
          </w:p>
          <w:p w14:paraId="2A3BB2D3">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kern w:val="2"/>
                <w:sz w:val="20"/>
                <w:szCs w:val="20"/>
                <w:highlight w:val="none"/>
                <w:vertAlign w:val="baseline"/>
                <w:lang w:val="en-US" w:eastAsia="zh-CN" w:bidi="ar-SA"/>
              </w:rPr>
            </w:pPr>
            <w:r>
              <w:rPr>
                <w:rFonts w:hint="eastAsia" w:ascii="宋体" w:hAnsi="宋体" w:eastAsia="宋体" w:cs="宋体"/>
                <w:b/>
                <w:bCs/>
                <w:color w:val="auto"/>
                <w:sz w:val="20"/>
                <w:szCs w:val="20"/>
                <w:highlight w:val="none"/>
                <w:vertAlign w:val="baseline"/>
                <w:lang w:val="en-US" w:eastAsia="zh-CN"/>
              </w:rPr>
              <w:t>名称</w:t>
            </w:r>
          </w:p>
        </w:tc>
        <w:tc>
          <w:tcPr>
            <w:tcW w:w="1368" w:type="dxa"/>
            <w:shd w:val="clear" w:color="auto" w:fill="auto"/>
            <w:vAlign w:val="center"/>
          </w:tcPr>
          <w:p w14:paraId="316D1842">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墙板板材</w:t>
            </w:r>
          </w:p>
          <w:p w14:paraId="4D31B8A2">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kern w:val="2"/>
                <w:sz w:val="20"/>
                <w:szCs w:val="20"/>
                <w:highlight w:val="none"/>
                <w:vertAlign w:val="baseli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性能参数</w:t>
            </w:r>
          </w:p>
        </w:tc>
        <w:tc>
          <w:tcPr>
            <w:tcW w:w="3473" w:type="dxa"/>
            <w:vAlign w:val="center"/>
          </w:tcPr>
          <w:p w14:paraId="4683473C">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排版</w:t>
            </w:r>
          </w:p>
          <w:p w14:paraId="7186C691">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i w:val="0"/>
                <w:iCs w:val="0"/>
                <w:color w:val="auto"/>
                <w:kern w:val="0"/>
                <w:sz w:val="20"/>
                <w:szCs w:val="20"/>
                <w:highlight w:val="none"/>
                <w:u w:val="none"/>
                <w:lang w:val="en-US" w:eastAsia="zh-CN" w:bidi="ar"/>
              </w:rPr>
              <w:t>核心规则</w:t>
            </w:r>
          </w:p>
        </w:tc>
        <w:tc>
          <w:tcPr>
            <w:tcW w:w="1323" w:type="dxa"/>
            <w:vAlign w:val="center"/>
          </w:tcPr>
          <w:p w14:paraId="3C0113BA">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备注</w:t>
            </w:r>
          </w:p>
        </w:tc>
      </w:tr>
      <w:tr w14:paraId="6F71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5" w:hRule="atLeast"/>
        </w:trPr>
        <w:tc>
          <w:tcPr>
            <w:tcW w:w="823" w:type="dxa"/>
            <w:vAlign w:val="center"/>
          </w:tcPr>
          <w:p w14:paraId="31B5E7E8">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w:t>
            </w:r>
          </w:p>
        </w:tc>
        <w:tc>
          <w:tcPr>
            <w:tcW w:w="1532" w:type="dxa"/>
            <w:shd w:val="clear" w:color="auto" w:fill="auto"/>
            <w:vAlign w:val="center"/>
          </w:tcPr>
          <w:p w14:paraId="5EBDA4C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晶圆封装、LCD/OLED面板、锂电涂布、芯片测试走廊万/千级洁净区</w:t>
            </w:r>
          </w:p>
        </w:tc>
        <w:tc>
          <w:tcPr>
            <w:tcW w:w="1368" w:type="dxa"/>
            <w:vAlign w:val="center"/>
          </w:tcPr>
          <w:p w14:paraId="5CD1D96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中空弹片回风围护墙</w:t>
            </w:r>
          </w:p>
        </w:tc>
        <w:tc>
          <w:tcPr>
            <w:tcW w:w="3473" w:type="dxa"/>
            <w:vAlign w:val="center"/>
          </w:tcPr>
          <w:p w14:paraId="6826C793">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(1)L/T转角强制取长墙为主基准，两侧竖缝距阴角等距，杜绝缝错位错台；</w:t>
            </w:r>
          </w:p>
          <w:p w14:paraId="06E58AF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(2)回风百叶禁止跨板材拼缝，单块板完整容纳百叶，软件自动避让分割线；</w:t>
            </w:r>
          </w:p>
          <w:p w14:paraId="7551463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(3)整条参观走廊双侧回风墙竖向缝一一正对，气流无短路；</w:t>
            </w:r>
          </w:p>
          <w:p w14:paraId="2A6B467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(4)100mm回风弹片墙单独分区，窄板宽度≥200mm，不产生超窄变形板；</w:t>
            </w:r>
          </w:p>
          <w:p w14:paraId="2DA89DD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墙板上端与FFU吊顶板上下对缝，简化顶部静压箱收口型材</w:t>
            </w:r>
          </w:p>
        </w:tc>
        <w:tc>
          <w:tcPr>
            <w:tcW w:w="1323" w:type="dxa"/>
            <w:vAlign w:val="center"/>
          </w:tcPr>
          <w:p w14:paraId="045A7940">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行业主流侧回风系统</w:t>
            </w:r>
          </w:p>
        </w:tc>
      </w:tr>
      <w:tr w14:paraId="46AD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15EAE782">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w:t>
            </w:r>
          </w:p>
        </w:tc>
        <w:tc>
          <w:tcPr>
            <w:tcW w:w="1532" w:type="dxa"/>
            <w:shd w:val="clear" w:color="auto" w:fill="auto"/>
            <w:vAlign w:val="center"/>
          </w:tcPr>
          <w:p w14:paraId="1BF1F8F5">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光刻、刻蚀、薄膜沉积、芯片微环境、光学镜头组装百级车间</w:t>
            </w:r>
          </w:p>
        </w:tc>
        <w:tc>
          <w:tcPr>
            <w:tcW w:w="1368" w:type="dxa"/>
            <w:vAlign w:val="center"/>
          </w:tcPr>
          <w:p w14:paraId="6FBE066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高端防静电铝蜂窝手工墙板</w:t>
            </w:r>
          </w:p>
        </w:tc>
        <w:tc>
          <w:tcPr>
            <w:tcW w:w="3473" w:type="dxa"/>
            <w:vAlign w:val="center"/>
          </w:tcPr>
          <w:p w14:paraId="01A07F9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(1)L/T转角强制取长墙为主基准，两侧竖缝距阴角等距；</w:t>
            </w:r>
          </w:p>
          <w:p w14:paraId="3872931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(2)回风百叶禁止跨板材拼缝，单块板完整容纳百叶，软件自动避让分割线；</w:t>
            </w:r>
          </w:p>
          <w:p w14:paraId="26E46504">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(3)整条参观走廊双侧回风墙对缝，气流无短路；</w:t>
            </w:r>
          </w:p>
          <w:p w14:paraId="145998E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(4)100mm回风弹片墙单独分区，窄板宽度≥200mm，不产生超窄变形板；</w:t>
            </w:r>
          </w:p>
          <w:p w14:paraId="08B968C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(5)墙板上端与FFU吊顶板上下对缝，简化顶部静压箱收口型材。</w:t>
            </w:r>
          </w:p>
        </w:tc>
        <w:tc>
          <w:tcPr>
            <w:tcW w:w="1323" w:type="dxa"/>
            <w:vAlign w:val="center"/>
          </w:tcPr>
          <w:p w14:paraId="60D1338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ISO3/5超高洁净核心区</w:t>
            </w:r>
          </w:p>
        </w:tc>
      </w:tr>
      <w:tr w14:paraId="5130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2DD8C0F3">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w:t>
            </w:r>
          </w:p>
        </w:tc>
        <w:tc>
          <w:tcPr>
            <w:tcW w:w="1532" w:type="dxa"/>
            <w:shd w:val="clear" w:color="auto" w:fill="auto"/>
            <w:vAlign w:val="center"/>
          </w:tcPr>
          <w:p w14:paraId="75EFF28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PCB贴片、组装车间、物料缓冲、更衣室、普通测试间</w:t>
            </w:r>
          </w:p>
        </w:tc>
        <w:tc>
          <w:tcPr>
            <w:tcW w:w="1368" w:type="dxa"/>
            <w:vAlign w:val="center"/>
          </w:tcPr>
          <w:p w14:paraId="04CEF2F4">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普通防静电手工/机制隔墙</w:t>
            </w:r>
          </w:p>
        </w:tc>
        <w:tc>
          <w:tcPr>
            <w:tcW w:w="3473" w:type="dxa"/>
            <w:vAlign w:val="center"/>
          </w:tcPr>
          <w:p w14:paraId="17B89C7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(1)手工玻镁防静电板用于气密分隔；经济型机制防静电板用于仓储、外包；</w:t>
            </w:r>
          </w:p>
          <w:p w14:paraId="2CE4510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(2)辅助区放宽对缝要求，非标板统一放墙体远端；</w:t>
            </w:r>
          </w:p>
        </w:tc>
        <w:tc>
          <w:tcPr>
            <w:tcW w:w="1323" w:type="dxa"/>
            <w:vAlign w:val="center"/>
          </w:tcPr>
          <w:p w14:paraId="16D59CE3">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ISO7/8中低洁净辅助区</w:t>
            </w:r>
          </w:p>
        </w:tc>
      </w:tr>
      <w:tr w14:paraId="5436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7F5234A7">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4</w:t>
            </w:r>
          </w:p>
        </w:tc>
        <w:tc>
          <w:tcPr>
            <w:tcW w:w="1532" w:type="dxa"/>
            <w:vAlign w:val="center"/>
          </w:tcPr>
          <w:p w14:paraId="0B329450">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刻蚀、清洗、化学品存储间局部负压排风、设备侧边回风夹道</w:t>
            </w:r>
          </w:p>
        </w:tc>
        <w:tc>
          <w:tcPr>
            <w:tcW w:w="1368" w:type="dxa"/>
            <w:vAlign w:val="center"/>
          </w:tcPr>
          <w:p w14:paraId="5CD40F2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普通防静电手工板</w:t>
            </w:r>
          </w:p>
        </w:tc>
        <w:tc>
          <w:tcPr>
            <w:tcW w:w="3473" w:type="dxa"/>
            <w:vAlign w:val="center"/>
          </w:tcPr>
          <w:p w14:paraId="5D0F507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kern w:val="2"/>
                <w:sz w:val="20"/>
                <w:szCs w:val="20"/>
                <w:highlight w:val="none"/>
                <w:vertAlign w:val="baseline"/>
                <w:lang w:val="en-US" w:eastAsia="zh-CN" w:bidi="ar-SA"/>
              </w:rPr>
              <w:t>墙板通排</w:t>
            </w:r>
          </w:p>
        </w:tc>
        <w:tc>
          <w:tcPr>
            <w:tcW w:w="1323" w:type="dxa"/>
            <w:vAlign w:val="center"/>
          </w:tcPr>
          <w:p w14:paraId="431C110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390B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center"/>
          </w:tcPr>
          <w:p w14:paraId="3E1F0854">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5</w:t>
            </w:r>
          </w:p>
        </w:tc>
        <w:tc>
          <w:tcPr>
            <w:tcW w:w="1532" w:type="dxa"/>
            <w:shd w:val="clear" w:color="auto" w:fill="auto"/>
            <w:vAlign w:val="center"/>
          </w:tcPr>
          <w:p w14:paraId="02B99DA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电解液间</w:t>
            </w:r>
          </w:p>
        </w:tc>
        <w:tc>
          <w:tcPr>
            <w:tcW w:w="1368" w:type="dxa"/>
            <w:shd w:val="clear" w:color="auto" w:fill="auto"/>
            <w:vAlign w:val="center"/>
          </w:tcPr>
          <w:p w14:paraId="015B539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4小时防爆板</w:t>
            </w:r>
          </w:p>
          <w:p w14:paraId="27993F4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p>
        </w:tc>
        <w:tc>
          <w:tcPr>
            <w:tcW w:w="3473" w:type="dxa"/>
            <w:shd w:val="clear" w:color="auto" w:fill="auto"/>
            <w:vAlign w:val="center"/>
          </w:tcPr>
          <w:p w14:paraId="1D5DD21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墙板通排</w:t>
            </w:r>
          </w:p>
        </w:tc>
        <w:tc>
          <w:tcPr>
            <w:tcW w:w="1323" w:type="dxa"/>
            <w:vAlign w:val="center"/>
          </w:tcPr>
          <w:p w14:paraId="4733D5E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1F0F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center"/>
          </w:tcPr>
          <w:p w14:paraId="64B6C519">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6</w:t>
            </w:r>
          </w:p>
        </w:tc>
        <w:tc>
          <w:tcPr>
            <w:tcW w:w="1532" w:type="dxa"/>
            <w:shd w:val="clear" w:color="auto" w:fill="auto"/>
            <w:vAlign w:val="center"/>
          </w:tcPr>
          <w:p w14:paraId="5900636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老化区</w:t>
            </w:r>
          </w:p>
        </w:tc>
        <w:tc>
          <w:tcPr>
            <w:tcW w:w="1368" w:type="dxa"/>
            <w:shd w:val="clear" w:color="auto" w:fill="auto"/>
            <w:vAlign w:val="center"/>
          </w:tcPr>
          <w:p w14:paraId="75DDF74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2小时防火隔墙</w:t>
            </w:r>
          </w:p>
        </w:tc>
        <w:tc>
          <w:tcPr>
            <w:tcW w:w="3473" w:type="dxa"/>
            <w:shd w:val="clear" w:color="auto" w:fill="auto"/>
            <w:vAlign w:val="center"/>
          </w:tcPr>
          <w:p w14:paraId="30F2AFA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kern w:val="2"/>
                <w:sz w:val="20"/>
                <w:szCs w:val="20"/>
                <w:highlight w:val="none"/>
                <w:vertAlign w:val="baseline"/>
                <w:lang w:val="en-US" w:eastAsia="zh-CN" w:bidi="ar-SA"/>
              </w:rPr>
              <w:t>墙板通排</w:t>
            </w:r>
          </w:p>
        </w:tc>
        <w:tc>
          <w:tcPr>
            <w:tcW w:w="1323" w:type="dxa"/>
            <w:vAlign w:val="center"/>
          </w:tcPr>
          <w:p w14:paraId="15AE465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bl>
    <w:p w14:paraId="5359A73E">
      <w:pPr>
        <w:bidi w:val="0"/>
        <w:rPr>
          <w:rFonts w:hint="eastAsia" w:ascii="宋体" w:hAnsi="宋体" w:eastAsia="宋体" w:cs="宋体"/>
          <w:color w:val="auto"/>
          <w:highlight w:val="none"/>
        </w:rPr>
      </w:pPr>
    </w:p>
    <w:p w14:paraId="19647E81">
      <w:pPr>
        <w:pStyle w:val="6"/>
        <w:keepNext/>
        <w:keepLines/>
        <w:pageBreakBefore w:val="0"/>
        <w:widowControl w:val="0"/>
        <w:kinsoku/>
        <w:wordWrap/>
        <w:overflowPunct/>
        <w:topLinePunct w:val="0"/>
        <w:autoSpaceDE/>
        <w:autoSpaceDN/>
        <w:bidi w:val="0"/>
        <w:adjustRightInd w:val="0"/>
        <w:snapToGrid w:val="0"/>
        <w:spacing w:before="0" w:beforeLines="0" w:after="0" w:afterLines="0" w:line="360" w:lineRule="auto"/>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2、根据洁净吊顶智能排版细分3类专项子场景</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1532"/>
        <w:gridCol w:w="1368"/>
        <w:gridCol w:w="3473"/>
        <w:gridCol w:w="1323"/>
      </w:tblGrid>
      <w:tr w14:paraId="4F4C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23" w:type="dxa"/>
            <w:vAlign w:val="center"/>
          </w:tcPr>
          <w:p w14:paraId="2FD21330">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color w:val="auto"/>
                <w:sz w:val="20"/>
                <w:szCs w:val="20"/>
                <w:highlight w:val="none"/>
                <w:vertAlign w:val="baseline"/>
                <w:lang w:val="en-US" w:eastAsia="zh-CN"/>
              </w:rPr>
              <w:t>序号</w:t>
            </w:r>
          </w:p>
        </w:tc>
        <w:tc>
          <w:tcPr>
            <w:tcW w:w="1532" w:type="dxa"/>
            <w:shd w:val="clear" w:color="auto" w:fill="auto"/>
            <w:vAlign w:val="center"/>
          </w:tcPr>
          <w:p w14:paraId="65E64FB1">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color w:val="auto"/>
                <w:sz w:val="20"/>
                <w:szCs w:val="20"/>
                <w:highlight w:val="none"/>
                <w:vertAlign w:val="baseline"/>
                <w:lang w:val="en-US" w:eastAsia="zh-CN"/>
              </w:rPr>
              <w:t>细分子场景</w:t>
            </w:r>
          </w:p>
          <w:p w14:paraId="3E7E3E76">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kern w:val="2"/>
                <w:sz w:val="20"/>
                <w:szCs w:val="20"/>
                <w:highlight w:val="none"/>
                <w:vertAlign w:val="baseline"/>
                <w:lang w:val="en-US" w:eastAsia="zh-CN" w:bidi="ar-SA"/>
              </w:rPr>
            </w:pPr>
            <w:r>
              <w:rPr>
                <w:rFonts w:hint="eastAsia" w:ascii="宋体" w:hAnsi="宋体" w:eastAsia="宋体" w:cs="宋体"/>
                <w:b/>
                <w:bCs/>
                <w:color w:val="auto"/>
                <w:sz w:val="20"/>
                <w:szCs w:val="20"/>
                <w:highlight w:val="none"/>
                <w:vertAlign w:val="baseline"/>
                <w:lang w:val="en-US" w:eastAsia="zh-CN"/>
              </w:rPr>
              <w:t>名称</w:t>
            </w:r>
          </w:p>
        </w:tc>
        <w:tc>
          <w:tcPr>
            <w:tcW w:w="1368" w:type="dxa"/>
            <w:shd w:val="clear" w:color="auto" w:fill="auto"/>
            <w:vAlign w:val="center"/>
          </w:tcPr>
          <w:p w14:paraId="2D01F044">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吊顶板材</w:t>
            </w:r>
          </w:p>
          <w:p w14:paraId="6D236CD5">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kern w:val="2"/>
                <w:sz w:val="20"/>
                <w:szCs w:val="20"/>
                <w:highlight w:val="none"/>
                <w:vertAlign w:val="baseli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性能参数</w:t>
            </w:r>
          </w:p>
        </w:tc>
        <w:tc>
          <w:tcPr>
            <w:tcW w:w="3473" w:type="dxa"/>
            <w:vAlign w:val="center"/>
          </w:tcPr>
          <w:p w14:paraId="63D876B7">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color w:val="auto"/>
                <w:sz w:val="20"/>
                <w:szCs w:val="20"/>
                <w:highlight w:val="none"/>
                <w:vertAlign w:val="baseline"/>
                <w:lang w:val="en-US" w:eastAsia="zh-CN"/>
              </w:rPr>
            </w:pPr>
            <w:r>
              <w:rPr>
                <w:rFonts w:hint="eastAsia" w:ascii="宋体" w:hAnsi="宋体" w:eastAsia="宋体" w:cs="宋体"/>
                <w:b/>
                <w:bCs/>
                <w:i w:val="0"/>
                <w:iCs w:val="0"/>
                <w:color w:val="auto"/>
                <w:kern w:val="0"/>
                <w:sz w:val="20"/>
                <w:szCs w:val="20"/>
                <w:highlight w:val="none"/>
                <w:u w:val="none"/>
                <w:lang w:val="en-US" w:eastAsia="zh-CN" w:bidi="ar"/>
              </w:rPr>
              <w:t>排版核心规则</w:t>
            </w:r>
          </w:p>
        </w:tc>
        <w:tc>
          <w:tcPr>
            <w:tcW w:w="1323" w:type="dxa"/>
            <w:vAlign w:val="center"/>
          </w:tcPr>
          <w:p w14:paraId="2A7A2E17">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备注</w:t>
            </w:r>
          </w:p>
        </w:tc>
      </w:tr>
      <w:tr w14:paraId="1411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7F49C950">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w:t>
            </w:r>
          </w:p>
        </w:tc>
        <w:tc>
          <w:tcPr>
            <w:tcW w:w="1532" w:type="dxa"/>
            <w:shd w:val="clear" w:color="auto" w:fill="auto"/>
            <w:vAlign w:val="center"/>
          </w:tcPr>
          <w:p w14:paraId="6274398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前道晶圆、面板阵列、精密光学百级车间</w:t>
            </w:r>
          </w:p>
        </w:tc>
        <w:tc>
          <w:tcPr>
            <w:tcW w:w="1368" w:type="dxa"/>
            <w:vAlign w:val="center"/>
          </w:tcPr>
          <w:p w14:paraId="6D5A81D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满布FFU垂直层流吊顶排版</w:t>
            </w:r>
          </w:p>
        </w:tc>
        <w:tc>
          <w:tcPr>
            <w:tcW w:w="3473" w:type="dxa"/>
            <w:vAlign w:val="center"/>
          </w:tcPr>
          <w:p w14:paraId="6C0DC47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(1)FFU单元必须完整居中落在单块吊顶板，严禁跨板缝布置；</w:t>
            </w:r>
          </w:p>
          <w:p w14:paraId="379B33D7">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(2)吊顶板与下方回风墙板竖向拼缝上下贯通对齐；</w:t>
            </w:r>
          </w:p>
          <w:p w14:paraId="042A491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(3)吊顶统一全局基准，检修口、照明灯具避开板材拼接缝；</w:t>
            </w:r>
          </w:p>
          <w:p w14:paraId="557A210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(4)采用加厚铝蜂窝/玻镁手工吊顶，满足FFU吊挂荷载，单独套裁；</w:t>
            </w:r>
          </w:p>
          <w:p w14:paraId="2F7FA8F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(5)软件自动校验FFU矩阵排布，减少非标收边板。</w:t>
            </w:r>
          </w:p>
        </w:tc>
        <w:tc>
          <w:tcPr>
            <w:tcW w:w="1323" w:type="dxa"/>
            <w:vAlign w:val="center"/>
          </w:tcPr>
          <w:p w14:paraId="729746B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2D65E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823" w:type="dxa"/>
            <w:vAlign w:val="center"/>
          </w:tcPr>
          <w:p w14:paraId="3672F138">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w:t>
            </w:r>
          </w:p>
        </w:tc>
        <w:tc>
          <w:tcPr>
            <w:tcW w:w="1532" w:type="dxa"/>
            <w:shd w:val="clear" w:color="auto" w:fill="auto"/>
            <w:vAlign w:val="center"/>
          </w:tcPr>
          <w:p w14:paraId="7BFE9E95">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strike w:val="0"/>
                <w:dstrike w:val="0"/>
                <w:color w:val="auto"/>
                <w:sz w:val="20"/>
                <w:szCs w:val="20"/>
                <w:highlight w:val="none"/>
                <w:vertAlign w:val="baseline"/>
                <w:lang w:val="en-US" w:eastAsia="zh-CN"/>
              </w:rPr>
              <w:t>锂电极片涂布</w:t>
            </w:r>
          </w:p>
        </w:tc>
        <w:tc>
          <w:tcPr>
            <w:tcW w:w="1368" w:type="dxa"/>
            <w:vAlign w:val="center"/>
          </w:tcPr>
          <w:p w14:paraId="0FCAA1B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FFU铝龙骨模块化吊顶</w:t>
            </w:r>
          </w:p>
        </w:tc>
        <w:tc>
          <w:tcPr>
            <w:tcW w:w="3473" w:type="dxa"/>
            <w:vAlign w:val="center"/>
          </w:tcPr>
          <w:p w14:paraId="3A362EF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同上</w:t>
            </w:r>
          </w:p>
        </w:tc>
        <w:tc>
          <w:tcPr>
            <w:tcW w:w="1323" w:type="dxa"/>
            <w:vAlign w:val="center"/>
          </w:tcPr>
          <w:p w14:paraId="46AC95E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ISO6~7</w:t>
            </w:r>
          </w:p>
        </w:tc>
      </w:tr>
      <w:tr w14:paraId="5798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23" w:type="dxa"/>
            <w:vAlign w:val="center"/>
          </w:tcPr>
          <w:p w14:paraId="1E1C8896">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w:t>
            </w:r>
          </w:p>
        </w:tc>
        <w:tc>
          <w:tcPr>
            <w:tcW w:w="1532" w:type="dxa"/>
            <w:shd w:val="clear" w:color="auto" w:fill="auto"/>
            <w:vAlign w:val="center"/>
          </w:tcPr>
          <w:p w14:paraId="24590EF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测试车间</w:t>
            </w:r>
          </w:p>
        </w:tc>
        <w:tc>
          <w:tcPr>
            <w:tcW w:w="1368" w:type="dxa"/>
            <w:vAlign w:val="center"/>
          </w:tcPr>
          <w:p w14:paraId="182FFD6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c>
          <w:tcPr>
            <w:tcW w:w="3473" w:type="dxa"/>
            <w:vAlign w:val="center"/>
          </w:tcPr>
          <w:p w14:paraId="7AB2993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c>
          <w:tcPr>
            <w:tcW w:w="1323" w:type="dxa"/>
            <w:vAlign w:val="center"/>
          </w:tcPr>
          <w:p w14:paraId="7E6FD26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p>
        </w:tc>
      </w:tr>
      <w:tr w14:paraId="737E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23" w:type="dxa"/>
            <w:vAlign w:val="center"/>
          </w:tcPr>
          <w:p w14:paraId="659AC786">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3-1</w:t>
            </w:r>
          </w:p>
        </w:tc>
        <w:tc>
          <w:tcPr>
            <w:tcW w:w="1532" w:type="dxa"/>
            <w:shd w:val="clear" w:color="auto" w:fill="auto"/>
            <w:vAlign w:val="center"/>
          </w:tcPr>
          <w:p w14:paraId="2FF144FD">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晶圆/固态电池高精度研发测试</w:t>
            </w:r>
          </w:p>
        </w:tc>
        <w:tc>
          <w:tcPr>
            <w:tcW w:w="1368" w:type="dxa"/>
            <w:vAlign w:val="center"/>
          </w:tcPr>
          <w:p w14:paraId="7DFA878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FFU铝合金模块化龙骨</w:t>
            </w:r>
          </w:p>
          <w:p w14:paraId="02EF8EE4">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防静电铝蜂窝板</w:t>
            </w:r>
          </w:p>
        </w:tc>
        <w:tc>
          <w:tcPr>
            <w:tcW w:w="3473" w:type="dxa"/>
            <w:vAlign w:val="center"/>
          </w:tcPr>
          <w:p w14:paraId="17DE18D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同上</w:t>
            </w:r>
          </w:p>
        </w:tc>
        <w:tc>
          <w:tcPr>
            <w:tcW w:w="1323" w:type="dxa"/>
            <w:vAlign w:val="center"/>
          </w:tcPr>
          <w:p w14:paraId="050D59B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ISO5/6百/千级</w:t>
            </w:r>
          </w:p>
        </w:tc>
      </w:tr>
      <w:tr w14:paraId="15DE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23" w:type="dxa"/>
            <w:vAlign w:val="center"/>
          </w:tcPr>
          <w:p w14:paraId="1EC9F20C">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3-2</w:t>
            </w:r>
          </w:p>
        </w:tc>
        <w:tc>
          <w:tcPr>
            <w:tcW w:w="1532" w:type="dxa"/>
            <w:shd w:val="clear" w:color="auto" w:fill="auto"/>
            <w:vAlign w:val="center"/>
          </w:tcPr>
          <w:p w14:paraId="62BE5818">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电芯拆解、芯片精密检测、无菌微生物测试</w:t>
            </w:r>
          </w:p>
        </w:tc>
        <w:tc>
          <w:tcPr>
            <w:tcW w:w="1368" w:type="dxa"/>
            <w:vAlign w:val="center"/>
          </w:tcPr>
          <w:p w14:paraId="093BE41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FFU龙骨/丝杆手工板</w:t>
            </w:r>
          </w:p>
        </w:tc>
        <w:tc>
          <w:tcPr>
            <w:tcW w:w="3473" w:type="dxa"/>
            <w:vAlign w:val="center"/>
          </w:tcPr>
          <w:p w14:paraId="50AA9665">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default"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吊顶通排</w:t>
            </w:r>
          </w:p>
        </w:tc>
        <w:tc>
          <w:tcPr>
            <w:tcW w:w="1323" w:type="dxa"/>
            <w:vAlign w:val="center"/>
          </w:tcPr>
          <w:p w14:paraId="3824F48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ISO7万级</w:t>
            </w:r>
          </w:p>
        </w:tc>
      </w:tr>
      <w:tr w14:paraId="32F7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23" w:type="dxa"/>
            <w:vAlign w:val="center"/>
          </w:tcPr>
          <w:p w14:paraId="7774E47C">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3-3</w:t>
            </w:r>
          </w:p>
        </w:tc>
        <w:tc>
          <w:tcPr>
            <w:tcW w:w="1532" w:type="dxa"/>
            <w:shd w:val="clear" w:color="auto" w:fill="auto"/>
            <w:vAlign w:val="center"/>
          </w:tcPr>
          <w:p w14:paraId="729DB53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常规PACK/电芯充放电老化、理化留样室</w:t>
            </w:r>
          </w:p>
        </w:tc>
        <w:tc>
          <w:tcPr>
            <w:tcW w:w="1368" w:type="dxa"/>
            <w:vAlign w:val="center"/>
          </w:tcPr>
          <w:p w14:paraId="63173656">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丝杆吊挂手工板吊顶</w:t>
            </w:r>
          </w:p>
        </w:tc>
        <w:tc>
          <w:tcPr>
            <w:tcW w:w="3473" w:type="dxa"/>
            <w:vAlign w:val="center"/>
          </w:tcPr>
          <w:p w14:paraId="69FAB75D">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吊顶通排</w:t>
            </w:r>
          </w:p>
        </w:tc>
        <w:tc>
          <w:tcPr>
            <w:tcW w:w="1323" w:type="dxa"/>
            <w:vAlign w:val="center"/>
          </w:tcPr>
          <w:p w14:paraId="3E6FF50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ISO8十万级</w:t>
            </w:r>
          </w:p>
        </w:tc>
      </w:tr>
      <w:tr w14:paraId="1DC0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23" w:type="dxa"/>
            <w:vAlign w:val="center"/>
          </w:tcPr>
          <w:p w14:paraId="43B1318D">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3-4</w:t>
            </w:r>
          </w:p>
        </w:tc>
        <w:tc>
          <w:tcPr>
            <w:tcW w:w="1532" w:type="dxa"/>
            <w:shd w:val="clear" w:color="auto" w:fill="auto"/>
            <w:vAlign w:val="center"/>
          </w:tcPr>
          <w:p w14:paraId="702CB0D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测试机房、排风设备间</w:t>
            </w:r>
          </w:p>
        </w:tc>
        <w:tc>
          <w:tcPr>
            <w:tcW w:w="1368" w:type="dxa"/>
            <w:vAlign w:val="center"/>
          </w:tcPr>
          <w:p w14:paraId="7B9E2C9A">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丝杆加厚防火吊顶+双玻镁防火板</w:t>
            </w:r>
          </w:p>
        </w:tc>
        <w:tc>
          <w:tcPr>
            <w:tcW w:w="3473" w:type="dxa"/>
            <w:vAlign w:val="center"/>
          </w:tcPr>
          <w:p w14:paraId="27FD85F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吊顶通排</w:t>
            </w:r>
          </w:p>
        </w:tc>
        <w:tc>
          <w:tcPr>
            <w:tcW w:w="1323" w:type="dxa"/>
            <w:vAlign w:val="center"/>
          </w:tcPr>
          <w:p w14:paraId="42F617B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无洁净要求</w:t>
            </w:r>
          </w:p>
        </w:tc>
      </w:tr>
      <w:tr w14:paraId="23C5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center"/>
          </w:tcPr>
          <w:p w14:paraId="1B54080A">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4</w:t>
            </w:r>
          </w:p>
        </w:tc>
        <w:tc>
          <w:tcPr>
            <w:tcW w:w="1532" w:type="dxa"/>
            <w:shd w:val="clear" w:color="auto" w:fill="auto"/>
            <w:vAlign w:val="center"/>
          </w:tcPr>
          <w:p w14:paraId="73235E61">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物料缓冲、办公更衣、仓储十万级区域</w:t>
            </w:r>
          </w:p>
        </w:tc>
        <w:tc>
          <w:tcPr>
            <w:tcW w:w="1368" w:type="dxa"/>
            <w:shd w:val="clear" w:color="auto" w:fill="auto"/>
            <w:vAlign w:val="center"/>
          </w:tcPr>
          <w:p w14:paraId="3F6521AE">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普通乱流洁净吊顶</w:t>
            </w:r>
          </w:p>
        </w:tc>
        <w:tc>
          <w:tcPr>
            <w:tcW w:w="3473" w:type="dxa"/>
            <w:shd w:val="clear" w:color="auto" w:fill="auto"/>
            <w:vAlign w:val="center"/>
          </w:tcPr>
          <w:p w14:paraId="56315F4F">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(1)统一房间基准，检修口、排风高效口居中布置；</w:t>
            </w:r>
          </w:p>
          <w:p w14:paraId="7A32A6A3">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(2)轻量化机制防静电吊顶，损耗标准3%~5%。</w:t>
            </w:r>
          </w:p>
        </w:tc>
        <w:tc>
          <w:tcPr>
            <w:tcW w:w="1323" w:type="dxa"/>
            <w:shd w:val="clear" w:color="auto" w:fill="auto"/>
            <w:vAlign w:val="center"/>
          </w:tcPr>
          <w:p w14:paraId="1C8048DB">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kern w:val="2"/>
                <w:sz w:val="20"/>
                <w:szCs w:val="20"/>
                <w:highlight w:val="none"/>
                <w:vertAlign w:val="baseline"/>
                <w:lang w:val="en-US" w:eastAsia="zh-CN" w:bidi="ar-SA"/>
              </w:rPr>
            </w:pPr>
            <w:r>
              <w:rPr>
                <w:rFonts w:hint="eastAsia" w:ascii="宋体" w:hAnsi="宋体" w:eastAsia="宋体" w:cs="宋体"/>
                <w:color w:val="auto"/>
                <w:sz w:val="20"/>
                <w:szCs w:val="20"/>
                <w:highlight w:val="none"/>
                <w:vertAlign w:val="baseline"/>
                <w:lang w:val="en-US" w:eastAsia="zh-CN"/>
              </w:rPr>
              <w:t>AHU送风，辅助生产区</w:t>
            </w:r>
          </w:p>
        </w:tc>
      </w:tr>
      <w:tr w14:paraId="5CEE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131E8543">
            <w:pPr>
              <w:keepNext w:val="0"/>
              <w:keepLines w:val="0"/>
              <w:pageBreakBefore w:val="0"/>
              <w:widowControl/>
              <w:kinsoku/>
              <w:wordWrap/>
              <w:overflowPunct/>
              <w:topLinePunct w:val="0"/>
              <w:autoSpaceDE/>
              <w:autoSpaceDN/>
              <w:bidi w:val="0"/>
              <w:adjustRightInd w:val="0"/>
              <w:snapToGrid w:val="0"/>
              <w:spacing w:after="0" w:afterLines="0" w:line="240" w:lineRule="auto"/>
              <w:jc w:val="center"/>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5</w:t>
            </w:r>
          </w:p>
        </w:tc>
        <w:tc>
          <w:tcPr>
            <w:tcW w:w="1532" w:type="dxa"/>
            <w:shd w:val="clear" w:color="auto" w:fill="auto"/>
            <w:vAlign w:val="center"/>
          </w:tcPr>
          <w:p w14:paraId="4D5F10F9">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锂电池注液、化成、干燥房（露点-40℃以下）</w:t>
            </w:r>
          </w:p>
        </w:tc>
        <w:tc>
          <w:tcPr>
            <w:tcW w:w="1368" w:type="dxa"/>
            <w:vAlign w:val="center"/>
          </w:tcPr>
          <w:p w14:paraId="4F635D2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低湿/防爆锂电专用气密吊顶</w:t>
            </w:r>
          </w:p>
        </w:tc>
        <w:tc>
          <w:tcPr>
            <w:tcW w:w="3473" w:type="dxa"/>
            <w:vAlign w:val="center"/>
          </w:tcPr>
          <w:p w14:paraId="0E3FFC90">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(1)全封闭气密手工玻镁吊顶，板缝多重密封排版；</w:t>
            </w:r>
          </w:p>
          <w:p w14:paraId="559D618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(2)预留除湿机、工艺排风洞口，洞口四周加强龙骨；</w:t>
            </w:r>
          </w:p>
          <w:p w14:paraId="5F9921D2">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(3)防火分区边界吊顶单独排版，配套防火收边铝型材。</w:t>
            </w:r>
          </w:p>
        </w:tc>
        <w:tc>
          <w:tcPr>
            <w:tcW w:w="1323" w:type="dxa"/>
            <w:vAlign w:val="center"/>
          </w:tcPr>
          <w:p w14:paraId="34BCF3BC">
            <w:pPr>
              <w:keepNext w:val="0"/>
              <w:keepLines w:val="0"/>
              <w:pageBreakBefore w:val="0"/>
              <w:widowControl/>
              <w:kinsoku/>
              <w:wordWrap/>
              <w:overflowPunct/>
              <w:topLinePunct w:val="0"/>
              <w:autoSpaceDE/>
              <w:autoSpaceDN/>
              <w:bidi w:val="0"/>
              <w:adjustRightInd w:val="0"/>
              <w:snapToGrid w:val="0"/>
              <w:spacing w:after="0" w:afterLines="0" w:line="240" w:lineRule="auto"/>
              <w:jc w:val="both"/>
              <w:textAlignment w:val="auto"/>
              <w:rPr>
                <w:rFonts w:hint="eastAsia" w:ascii="宋体" w:hAnsi="宋体" w:eastAsia="宋体" w:cs="宋体"/>
                <w:color w:val="auto"/>
                <w:sz w:val="20"/>
                <w:szCs w:val="20"/>
                <w:highlight w:val="none"/>
                <w:vertAlign w:val="baseline"/>
                <w:lang w:val="en-US" w:eastAsia="zh-CN"/>
              </w:rPr>
            </w:pPr>
            <w:r>
              <w:rPr>
                <w:rFonts w:hint="eastAsia" w:ascii="宋体" w:hAnsi="宋体" w:eastAsia="宋体" w:cs="宋体"/>
                <w:color w:val="auto"/>
                <w:sz w:val="20"/>
                <w:szCs w:val="20"/>
                <w:highlight w:val="none"/>
                <w:vertAlign w:val="baseline"/>
                <w:lang w:val="en-US" w:eastAsia="zh-CN"/>
              </w:rPr>
              <w:t>新能源细分</w:t>
            </w:r>
          </w:p>
        </w:tc>
      </w:tr>
    </w:tbl>
    <w:p w14:paraId="220766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right="0"/>
        <w:jc w:val="left"/>
        <w:textAlignment w:val="auto"/>
        <w:rPr>
          <w:rFonts w:hint="eastAsia" w:ascii="宋体" w:hAnsi="宋体" w:eastAsia="宋体" w:cs="宋体"/>
          <w:color w:val="auto"/>
          <w:sz w:val="24"/>
          <w:szCs w:val="24"/>
          <w:highlight w:val="none"/>
        </w:rPr>
      </w:pPr>
    </w:p>
    <w:p w14:paraId="39637B4C">
      <w:pPr>
        <w:pStyle w:val="6"/>
        <w:keepNext/>
        <w:keepLines/>
        <w:pageBreakBefore w:val="0"/>
        <w:widowControl w:val="0"/>
        <w:kinsoku/>
        <w:wordWrap/>
        <w:overflowPunct/>
        <w:topLinePunct w:val="0"/>
        <w:autoSpaceDE/>
        <w:autoSpaceDN/>
        <w:bidi w:val="0"/>
        <w:adjustRightInd w:val="0"/>
        <w:snapToGrid w:val="0"/>
        <w:spacing w:before="0" w:beforeLines="0" w:after="0" w:afterLines="0" w:line="360" w:lineRule="auto"/>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3、设备/门窗/风淋/传递窗洞口专项排版独立子场景</w:t>
      </w:r>
    </w:p>
    <w:p w14:paraId="7584FA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0" w:right="0" w:firstLine="420" w:firstLineChars="0"/>
        <w:jc w:val="left"/>
        <w:textAlignment w:val="auto"/>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kern w:val="0"/>
          <w:sz w:val="24"/>
          <w:szCs w:val="24"/>
          <w:highlight w:val="none"/>
          <w:lang w:val="en-US" w:eastAsia="zh-CN" w:bidi="ar"/>
        </w:rPr>
        <w:t>电子行业设备洞口远多于医药车间：</w:t>
      </w:r>
    </w:p>
    <w:p w14:paraId="389072A7">
      <w:pPr>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tabs>
          <w:tab w:val="clear" w:pos="126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大型工艺设备开口排版</w:t>
      </w:r>
      <w:r>
        <w:rPr>
          <w:rFonts w:hint="eastAsia" w:ascii="宋体" w:hAnsi="宋体" w:eastAsia="宋体" w:cs="宋体"/>
          <w:b w:val="0"/>
          <w:bCs w:val="0"/>
          <w:color w:val="auto"/>
          <w:sz w:val="24"/>
          <w:szCs w:val="24"/>
          <w:highlight w:val="none"/>
        </w:rPr>
        <w:t>（光刻机、镀膜机、涂布机、真空腔体）设备四周预留整板，洞口完整落在单块大板，不切割碎小板；设备两侧墙板缝对称，便于密封圆弧收口。</w:t>
      </w:r>
    </w:p>
    <w:p w14:paraId="3DD6EF61">
      <w:pPr>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tabs>
          <w:tab w:val="clear" w:pos="126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气密平移门/防火门/防静电观察窗</w:t>
      </w:r>
      <w:r>
        <w:rPr>
          <w:rFonts w:hint="eastAsia" w:ascii="宋体" w:hAnsi="宋体" w:eastAsia="宋体" w:cs="宋体"/>
          <w:b w:val="0"/>
          <w:bCs w:val="0"/>
          <w:color w:val="auto"/>
          <w:sz w:val="24"/>
          <w:szCs w:val="24"/>
          <w:highlight w:val="none"/>
        </w:rPr>
        <w:t>门洞、窗边避开竖缝，预留型材安装间隙；大面积双层真空观察窗居中布置。</w:t>
      </w:r>
    </w:p>
    <w:p w14:paraId="08F39DAA">
      <w:pPr>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tabs>
          <w:tab w:val="clear" w:pos="126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单人/双人/货淋室一体化模块排版</w:t>
      </w:r>
      <w:r>
        <w:rPr>
          <w:rFonts w:hint="eastAsia" w:ascii="宋体" w:hAnsi="宋体" w:eastAsia="宋体" w:cs="宋体"/>
          <w:b w:val="0"/>
          <w:bCs w:val="0"/>
          <w:color w:val="auto"/>
          <w:sz w:val="24"/>
          <w:szCs w:val="24"/>
          <w:highlight w:val="none"/>
        </w:rPr>
        <w:t>风淋外围墙板统一模数，转角无缝错位，风淋底板、侧墙、顶板联动排版。</w:t>
      </w:r>
    </w:p>
    <w:p w14:paraId="2DD04BCC">
      <w:pPr>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tabs>
          <w:tab w:val="clear" w:pos="126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val="0"/>
          <w:color w:val="auto"/>
          <w:sz w:val="24"/>
          <w:szCs w:val="24"/>
          <w:highlight w:val="none"/>
        </w:rPr>
      </w:pPr>
      <w:r>
        <w:rPr>
          <w:rStyle w:val="33"/>
          <w:rFonts w:hint="eastAsia" w:ascii="宋体" w:hAnsi="宋体" w:eastAsia="宋体" w:cs="宋体"/>
          <w:b w:val="0"/>
          <w:bCs w:val="0"/>
          <w:color w:val="auto"/>
          <w:sz w:val="24"/>
          <w:szCs w:val="24"/>
          <w:highlight w:val="none"/>
        </w:rPr>
        <w:t>工艺传递窗、紫外杀菌窗、设备检修门</w:t>
      </w:r>
      <w:r>
        <w:rPr>
          <w:rFonts w:hint="eastAsia" w:ascii="宋体" w:hAnsi="宋体" w:eastAsia="宋体" w:cs="宋体"/>
          <w:b w:val="0"/>
          <w:bCs w:val="0"/>
          <w:color w:val="auto"/>
          <w:sz w:val="24"/>
          <w:szCs w:val="24"/>
          <w:highlight w:val="none"/>
        </w:rPr>
        <w:t>洞口居中单块板，四周预留标准收口铝尺寸，软件预警跨缝开孔。</w:t>
      </w:r>
    </w:p>
    <w:p w14:paraId="21A2873E">
      <w:pPr>
        <w:pStyle w:val="6"/>
        <w:pageBreakBefore w:val="0"/>
        <w:kinsoku/>
        <w:wordWrap/>
        <w:overflowPunct/>
        <w:topLinePunct w:val="0"/>
        <w:autoSpaceDE/>
        <w:autoSpaceDN/>
        <w:bidi w:val="0"/>
        <w:adjustRightInd w:val="0"/>
        <w:snapToGrid w:val="0"/>
        <w:spacing w:before="0" w:beforeLines="0" w:after="0" w:afterLines="0" w:line="360" w:lineRule="auto"/>
        <w:ind w:left="0"/>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4、按洁净等级/工艺功能分区排版场景（4类标准分区）</w:t>
      </w:r>
    </w:p>
    <w:p w14:paraId="7479DB1D">
      <w:pPr>
        <w:pStyle w:val="7"/>
        <w:widowControl w:val="0"/>
        <w:numPr>
          <w:ilvl w:val="0"/>
          <w:numId w:val="0"/>
        </w:numPr>
        <w:adjustRightInd w:val="0"/>
        <w:snapToGrid w:val="0"/>
        <w:spacing w:after="120" w:afterLines="0" w:line="288" w:lineRule="auto"/>
        <w:jc w:val="both"/>
        <w:rPr>
          <w:rFonts w:hint="eastAsia"/>
          <w:color w:val="auto"/>
          <w:highlight w:val="none"/>
        </w:rPr>
      </w:pPr>
    </w:p>
    <w:p w14:paraId="16A1A6C2">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Style w:val="33"/>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超高洁净核心区（ISO3/ISO5百级）铝蜂窝防静电板+满布FFU吊顶+全段中空回风墙；强制全线对缝，严控非标板数量，气密要求最高。</w:t>
      </w:r>
    </w:p>
    <w:p w14:paraId="10FF2C93">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Style w:val="33"/>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高洁净精细生产区（ISO6千级）铝蜂窝/加厚手工玻镁防静电板+大面积FFU吊顶+分段中空回风夹墙；墙面、吊顶全线对缝，非标板材用量严格管控，气密等级仅次于超高洁净区。</w:t>
      </w:r>
    </w:p>
    <w:p w14:paraId="213AD517">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Style w:val="33"/>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中洁净生产区（ISO7万级）防静电手工玻镁板+局部FFU吊顶+连续回风走廊；走廊强制双侧对缝。</w:t>
      </w:r>
    </w:p>
    <w:p w14:paraId="55B7BEEC">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Style w:val="33"/>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低洁净辅助区（ISO8十万/三十万级）经济型防静电机制板，放宽转角对缝约束，可现场裁切。</w:t>
      </w:r>
    </w:p>
    <w:p w14:paraId="3D415CDE">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特殊工况分区</w:t>
      </w:r>
    </w:p>
    <w:p w14:paraId="4AE24D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420" w:leftChars="0" w:right="0" w:firstLine="420" w:firstLineChars="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kern w:val="0"/>
          <w:sz w:val="24"/>
          <w:szCs w:val="24"/>
          <w:highlight w:val="none"/>
          <w:lang w:val="en-US" w:eastAsia="zh-CN" w:bidi="ar"/>
        </w:rPr>
        <w:t>化学品</w:t>
      </w:r>
      <w:r>
        <w:rPr>
          <w:rFonts w:hint="eastAsia" w:ascii="宋体" w:hAnsi="宋体" w:eastAsia="宋体" w:cs="宋体"/>
          <w:b w:val="0"/>
          <w:bCs/>
          <w:color w:val="auto"/>
          <w:sz w:val="24"/>
          <w:szCs w:val="24"/>
          <w:highlight w:val="none"/>
        </w:rPr>
        <w:t>腐蚀区：耐酸碱不锈钢/氟碳面板单独排版；</w:t>
      </w:r>
    </w:p>
    <w:p w14:paraId="5CB647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420" w:leftChars="0" w:right="0" w:firstLine="420" w:firstLineChars="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锂电低湿防爆区：A级防火气密围护独立分区；</w:t>
      </w:r>
    </w:p>
    <w:p w14:paraId="04F62F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Lines="0" w:afterAutospacing="0" w:line="360" w:lineRule="auto"/>
        <w:ind w:left="420" w:leftChars="0" w:right="0" w:firstLine="420" w:firstLineChars="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负压</w:t>
      </w:r>
      <w:r>
        <w:rPr>
          <w:rFonts w:hint="eastAsia" w:ascii="宋体" w:hAnsi="宋体" w:eastAsia="宋体" w:cs="宋体"/>
          <w:b w:val="0"/>
          <w:bCs/>
          <w:color w:val="auto"/>
          <w:kern w:val="0"/>
          <w:sz w:val="24"/>
          <w:szCs w:val="24"/>
          <w:highlight w:val="none"/>
          <w:lang w:val="en-US" w:eastAsia="zh-CN" w:bidi="ar"/>
        </w:rPr>
        <w:t>废气</w:t>
      </w:r>
      <w:r>
        <w:rPr>
          <w:rFonts w:hint="eastAsia" w:ascii="宋体" w:hAnsi="宋体" w:eastAsia="宋体" w:cs="宋体"/>
          <w:b w:val="0"/>
          <w:bCs/>
          <w:color w:val="auto"/>
          <w:sz w:val="24"/>
          <w:szCs w:val="24"/>
          <w:highlight w:val="none"/>
        </w:rPr>
        <w:t>处理间：独立排风夹道、防火墙板专项排版。</w:t>
      </w:r>
    </w:p>
    <w:p w14:paraId="75A6AA6B">
      <w:pPr>
        <w:pStyle w:val="6"/>
        <w:pageBreakBefore w:val="0"/>
        <w:kinsoku/>
        <w:wordWrap/>
        <w:overflowPunct/>
        <w:topLinePunct w:val="0"/>
        <w:autoSpaceDE/>
        <w:autoSpaceDN/>
        <w:bidi w:val="0"/>
        <w:adjustRightInd w:val="0"/>
        <w:snapToGrid w:val="0"/>
        <w:spacing w:before="0" w:beforeLines="0" w:after="0" w:afterLines="0" w:line="360" w:lineRule="auto"/>
        <w:ind w:left="0"/>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5、转角、丁字、十字交接异形节点排版专项子场景</w:t>
      </w:r>
    </w:p>
    <w:p w14:paraId="09BDAA12">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L型90°内墙转角</w:t>
      </w:r>
      <w:r>
        <w:rPr>
          <w:rFonts w:hint="eastAsia" w:ascii="宋体" w:hAnsi="宋体" w:eastAsia="宋体" w:cs="宋体"/>
          <w:b w:val="0"/>
          <w:bCs/>
          <w:color w:val="auto"/>
          <w:sz w:val="24"/>
          <w:szCs w:val="24"/>
          <w:highlight w:val="none"/>
        </w:rPr>
        <w:t>：长边为主基准，短墙同步模数，同序号竖缝距阴角尺寸相等，消除视觉错台；</w:t>
      </w:r>
    </w:p>
    <w:p w14:paraId="5DD921F7">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T型三面交汇墙体</w:t>
      </w:r>
      <w:r>
        <w:rPr>
          <w:rFonts w:hint="eastAsia" w:ascii="宋体" w:hAnsi="宋体" w:eastAsia="宋体" w:cs="宋体"/>
          <w:b w:val="0"/>
          <w:bCs/>
          <w:color w:val="auto"/>
          <w:sz w:val="24"/>
          <w:szCs w:val="24"/>
          <w:highlight w:val="none"/>
        </w:rPr>
        <w:t>：中间主长墙全局基准，左右分支墙缝一一对应；</w:t>
      </w:r>
    </w:p>
    <w:p w14:paraId="7DF053B1">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车间结构立柱避让排版</w:t>
      </w:r>
      <w:r>
        <w:rPr>
          <w:rFonts w:hint="eastAsia" w:ascii="宋体" w:hAnsi="宋体" w:eastAsia="宋体" w:cs="宋体"/>
          <w:b w:val="0"/>
          <w:bCs/>
          <w:color w:val="auto"/>
          <w:sz w:val="24"/>
          <w:szCs w:val="24"/>
          <w:highlight w:val="none"/>
        </w:rPr>
        <w:t>：柱子完整落在单块墙板中央，不跨两块板拼接缝；</w:t>
      </w:r>
    </w:p>
    <w:p w14:paraId="2C2156A6">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tabs>
          <w:tab w:val="clear" w:pos="840"/>
        </w:tabs>
        <w:kinsoku/>
        <w:wordWrap/>
        <w:overflowPunct/>
        <w:topLinePunct w:val="0"/>
        <w:autoSpaceDE/>
        <w:autoSpaceDN/>
        <w:bidi w:val="0"/>
        <w:adjustRightInd w:val="0"/>
        <w:snapToGrid w:val="0"/>
        <w:spacing w:beforeAutospacing="0" w:after="0" w:afterLines="0" w:afterAutospacing="0" w:line="360" w:lineRule="auto"/>
        <w:ind w:left="420" w:leftChars="0" w:right="0" w:rightChars="0" w:firstLine="0" w:firstLineChars="0"/>
        <w:jc w:val="left"/>
        <w:textAlignment w:val="auto"/>
        <w:rPr>
          <w:rFonts w:hint="eastAsia" w:ascii="宋体" w:hAnsi="宋体" w:eastAsia="宋体" w:cs="宋体"/>
          <w:b w:val="0"/>
          <w:bCs/>
          <w:color w:val="auto"/>
          <w:sz w:val="24"/>
          <w:szCs w:val="24"/>
          <w:highlight w:val="none"/>
        </w:rPr>
      </w:pPr>
      <w:r>
        <w:rPr>
          <w:rStyle w:val="33"/>
          <w:rFonts w:hint="eastAsia" w:ascii="宋体" w:hAnsi="宋体" w:eastAsia="宋体" w:cs="宋体"/>
          <w:b w:val="0"/>
          <w:bCs/>
          <w:color w:val="auto"/>
          <w:sz w:val="24"/>
          <w:szCs w:val="24"/>
          <w:highlight w:val="none"/>
        </w:rPr>
        <w:t>内外阳角、长圆弧R50收口一体化排版</w:t>
      </w:r>
      <w:r>
        <w:rPr>
          <w:rFonts w:hint="eastAsia" w:ascii="宋体" w:hAnsi="宋体" w:eastAsia="宋体" w:cs="宋体"/>
          <w:b w:val="0"/>
          <w:bCs/>
          <w:color w:val="auto"/>
          <w:sz w:val="24"/>
          <w:szCs w:val="24"/>
          <w:highlight w:val="none"/>
        </w:rPr>
        <w:t>，型材连续无断点。</w:t>
      </w:r>
    </w:p>
    <w:p w14:paraId="54E1DEC6">
      <w:pPr>
        <w:pageBreakBefore w:val="0"/>
        <w:kinsoku/>
        <w:wordWrap/>
        <w:overflowPunct/>
        <w:topLinePunct w:val="0"/>
        <w:autoSpaceDE/>
        <w:autoSpaceDN/>
        <w:bidi w:val="0"/>
        <w:adjustRightInd w:val="0"/>
        <w:snapToGrid w:val="0"/>
        <w:spacing w:after="0" w:afterLines="0" w:line="360" w:lineRule="auto"/>
        <w:ind w:left="0" w:leftChars="0"/>
        <w:rPr>
          <w:rFonts w:hint="eastAsia" w:ascii="宋体" w:hAnsi="宋体" w:eastAsia="宋体" w:cs="宋体"/>
          <w:b w:val="0"/>
          <w:color w:val="auto"/>
          <w:sz w:val="24"/>
          <w:szCs w:val="24"/>
          <w:highlight w:val="none"/>
          <w:lang w:val="en-US" w:eastAsia="zh-CN" w:bidi="ar-SA"/>
        </w:rPr>
      </w:pPr>
    </w:p>
    <w:p w14:paraId="0BA57408">
      <w:pPr>
        <w:pageBreakBefore w:val="0"/>
        <w:widowControl/>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kern w:val="0"/>
          <w:sz w:val="24"/>
          <w:szCs w:val="24"/>
          <w:highlight w:val="none"/>
          <w:lang w:val="en-US" w:eastAsia="zh-CN" w:bidi="ar-SA"/>
        </w:rPr>
      </w:pPr>
      <w:r>
        <w:rPr>
          <w:rFonts w:hint="eastAsia" w:ascii="宋体" w:hAnsi="宋体" w:eastAsia="宋体" w:cs="宋体"/>
          <w:b w:val="0"/>
          <w:color w:val="auto"/>
          <w:kern w:val="0"/>
          <w:sz w:val="24"/>
          <w:szCs w:val="24"/>
          <w:highlight w:val="none"/>
          <w:lang w:val="en-US" w:eastAsia="zh-CN" w:bidi="ar-SA"/>
        </w:rPr>
        <w:br w:type="page"/>
      </w:r>
    </w:p>
    <w:p w14:paraId="0B56087B">
      <w:pPr>
        <w:pStyle w:val="2"/>
        <w:pageBreakBefore w:val="0"/>
        <w:kinsoku/>
        <w:wordWrap/>
        <w:overflowPunct/>
        <w:topLinePunct w:val="0"/>
        <w:autoSpaceDE/>
        <w:autoSpaceDN/>
        <w:bidi w:val="0"/>
        <w:adjustRightInd w:val="0"/>
        <w:snapToGrid w:val="0"/>
        <w:spacing w:beforeLines="0" w:after="0" w:afterLines="0" w:line="360" w:lineRule="auto"/>
        <w:ind w:left="0" w:leftChars="0"/>
        <w:rPr>
          <w:rFonts w:hint="eastAsia" w:ascii="宋体" w:hAnsi="宋体" w:eastAsia="宋体" w:cs="宋体"/>
          <w:color w:val="auto"/>
          <w:sz w:val="24"/>
          <w:szCs w:val="24"/>
          <w:highlight w:val="none"/>
          <w:lang w:val="en-US" w:eastAsia="zh-CN"/>
        </w:rPr>
      </w:pPr>
      <w:bookmarkStart w:id="18" w:name="_Toc6391"/>
      <w:bookmarkStart w:id="19" w:name="_Toc25544"/>
      <w:r>
        <w:rPr>
          <w:rFonts w:hint="eastAsia" w:ascii="宋体" w:hAnsi="宋体" w:eastAsia="宋体" w:cs="宋体"/>
          <w:color w:val="auto"/>
          <w:sz w:val="24"/>
          <w:szCs w:val="24"/>
          <w:highlight w:val="none"/>
          <w:lang w:val="en-US" w:eastAsia="zh-CN"/>
        </w:rPr>
        <w:t>第4部分  典型案例</w:t>
      </w:r>
      <w:bookmarkEnd w:id="18"/>
    </w:p>
    <w:p w14:paraId="37B82C1F">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制药/医疗器械行业类：</w:t>
      </w:r>
    </w:p>
    <w:p w14:paraId="0E546A9B">
      <w:pPr>
        <w:ind w:firstLine="960" w:firstLineChars="4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德进生物制药项目</w:t>
      </w:r>
    </w:p>
    <w:p w14:paraId="1B19E5DB">
      <w:pPr>
        <w:ind w:firstLine="960" w:firstLineChars="4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佐今明P中药生产基地项目</w:t>
      </w:r>
    </w:p>
    <w:p w14:paraId="6755B1D0">
      <w:pPr>
        <w:ind w:firstLine="960" w:firstLineChars="4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缅甸固体制剂</w:t>
      </w:r>
    </w:p>
    <w:p w14:paraId="352AF08C">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p>
    <w:p w14:paraId="4A301F17">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电子/半导体/光电行业：</w:t>
      </w:r>
    </w:p>
    <w:p w14:paraId="0E128499">
      <w:pPr>
        <w:ind w:firstLine="960" w:firstLineChars="4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水晶光电厂房</w:t>
      </w:r>
    </w:p>
    <w:p w14:paraId="376D0BC1">
      <w:pPr>
        <w:pageBreakBefore w:val="0"/>
        <w:widowControl/>
        <w:numPr>
          <w:ilvl w:val="0"/>
          <w:numId w:val="0"/>
        </w:numPr>
        <w:kinsoku/>
        <w:wordWrap/>
        <w:overflowPunct/>
        <w:topLinePunct w:val="0"/>
        <w:autoSpaceDE/>
        <w:autoSpaceDN/>
        <w:bidi w:val="0"/>
        <w:adjustRightInd w:val="0"/>
        <w:snapToGrid w:val="0"/>
        <w:spacing w:after="0" w:afterLines="0" w:line="360" w:lineRule="auto"/>
        <w:jc w:val="left"/>
        <w:textAlignment w:val="auto"/>
        <w:rPr>
          <w:rFonts w:hint="eastAsia" w:ascii="宋体" w:hAnsi="宋体" w:eastAsia="宋体" w:cs="宋体"/>
          <w:color w:val="auto"/>
          <w:sz w:val="24"/>
          <w:szCs w:val="24"/>
          <w:highlight w:val="none"/>
          <w:lang w:val="en-US" w:eastAsia="zh-CN"/>
        </w:rPr>
      </w:pPr>
    </w:p>
    <w:p w14:paraId="7A6199C3">
      <w:pP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br w:type="page"/>
      </w:r>
    </w:p>
    <w:p w14:paraId="5C579915">
      <w:pPr>
        <w:pStyle w:val="2"/>
        <w:pageBreakBefore w:val="0"/>
        <w:kinsoku/>
        <w:wordWrap/>
        <w:overflowPunct/>
        <w:topLinePunct w:val="0"/>
        <w:autoSpaceDE/>
        <w:autoSpaceDN/>
        <w:bidi w:val="0"/>
        <w:adjustRightInd w:val="0"/>
        <w:snapToGrid w:val="0"/>
        <w:spacing w:beforeLines="0" w:after="0" w:afterLines="0" w:line="360" w:lineRule="auto"/>
        <w:ind w:left="0" w:leftChars="0"/>
        <w:rPr>
          <w:rFonts w:hint="eastAsia" w:ascii="宋体" w:hAnsi="宋体" w:eastAsia="宋体" w:cs="宋体"/>
          <w:color w:val="auto"/>
          <w:sz w:val="24"/>
          <w:szCs w:val="24"/>
          <w:highlight w:val="none"/>
          <w:lang w:val="en-US" w:eastAsia="zh-CN"/>
        </w:rPr>
      </w:pPr>
      <w:bookmarkStart w:id="20" w:name="_Toc25586"/>
      <w:r>
        <w:rPr>
          <w:rFonts w:hint="eastAsia" w:ascii="宋体" w:hAnsi="宋体" w:eastAsia="宋体" w:cs="宋体"/>
          <w:color w:val="auto"/>
          <w:sz w:val="24"/>
          <w:szCs w:val="24"/>
          <w:highlight w:val="none"/>
          <w:lang w:val="en-US" w:eastAsia="zh-CN"/>
        </w:rPr>
        <w:t>第5部分</w:t>
      </w:r>
      <w:bookmarkEnd w:id="19"/>
      <w:r>
        <w:rPr>
          <w:rFonts w:hint="eastAsia" w:ascii="宋体" w:hAnsi="宋体" w:eastAsia="宋体" w:cs="宋体"/>
          <w:color w:val="auto"/>
          <w:sz w:val="24"/>
          <w:szCs w:val="24"/>
          <w:highlight w:val="none"/>
          <w:lang w:val="en-US" w:eastAsia="zh-CN"/>
        </w:rPr>
        <w:t xml:space="preserve">  规范图集</w:t>
      </w:r>
      <w:bookmarkEnd w:id="20"/>
    </w:p>
    <w:p w14:paraId="65BC71BA">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设计规范：</w:t>
      </w:r>
    </w:p>
    <w:p w14:paraId="7B44A1E1">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《洁净厂房设计规范》（GB50073-2013）</w:t>
      </w:r>
    </w:p>
    <w:p w14:paraId="1AE27D5C">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《医药工业洁净厂房设计标准》（GB50457-2019）</w:t>
      </w:r>
    </w:p>
    <w:p w14:paraId="2E151C9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《食品工业洁净用房建筑技术规范》（GB50687-2011）</w:t>
      </w:r>
    </w:p>
    <w:p w14:paraId="32F18FF8">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《医药工业洁净厂房设计标准》（GB50457-2019）</w:t>
      </w:r>
    </w:p>
    <w:p w14:paraId="0A0A1A06">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《电子工业洁净厂房设计规范》（GB50472-2008）</w:t>
      </w:r>
    </w:p>
    <w:p w14:paraId="57004925">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ascii="宋体" w:hAnsi="宋体" w:eastAsia="宋体" w:cs="宋体"/>
          <w:color w:val="auto"/>
          <w:sz w:val="24"/>
          <w:szCs w:val="24"/>
          <w:highlight w:val="none"/>
        </w:rPr>
        <w:t>《建筑防火通用规范》</w:t>
      </w:r>
      <w:r>
        <w:rPr>
          <w:rFonts w:hint="eastAsia" w:ascii="宋体" w:hAnsi="宋体" w:eastAsia="宋体" w:cs="宋体"/>
          <w:color w:val="auto"/>
          <w:sz w:val="24"/>
          <w:szCs w:val="24"/>
          <w:highlight w:val="none"/>
          <w:lang w:val="en-US" w:eastAsia="zh-CN"/>
        </w:rPr>
        <w:t>（</w:t>
      </w:r>
      <w:r>
        <w:rPr>
          <w:rFonts w:ascii="宋体" w:hAnsi="宋体" w:eastAsia="宋体" w:cs="宋体"/>
          <w:color w:val="auto"/>
          <w:sz w:val="24"/>
          <w:szCs w:val="24"/>
          <w:highlight w:val="none"/>
        </w:rPr>
        <w:t>GB55037-2022</w:t>
      </w:r>
      <w:r>
        <w:rPr>
          <w:rFonts w:hint="eastAsia" w:ascii="宋体" w:hAnsi="宋体" w:eastAsia="宋体" w:cs="宋体"/>
          <w:color w:val="auto"/>
          <w:sz w:val="24"/>
          <w:szCs w:val="24"/>
          <w:highlight w:val="none"/>
          <w:lang w:eastAsia="zh-CN"/>
        </w:rPr>
        <w:t>）</w:t>
      </w:r>
    </w:p>
    <w:p w14:paraId="3D75BCB7">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《建筑防火设计规范》（GB50016-2014）（2018年版）</w:t>
      </w:r>
    </w:p>
    <w:p w14:paraId="74C84B72">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《建筑内部装修设计防火规范》（</w:t>
      </w:r>
      <w:r>
        <w:rPr>
          <w:rFonts w:ascii="宋体" w:hAnsi="宋体" w:eastAsia="宋体" w:cs="宋体"/>
          <w:color w:val="auto"/>
          <w:sz w:val="24"/>
          <w:szCs w:val="24"/>
          <w:highlight w:val="none"/>
        </w:rPr>
        <w:t>GB5</w:t>
      </w:r>
      <w:r>
        <w:rPr>
          <w:rFonts w:hint="eastAsia" w:ascii="宋体" w:hAnsi="宋体" w:eastAsia="宋体" w:cs="宋体"/>
          <w:color w:val="auto"/>
          <w:sz w:val="24"/>
          <w:szCs w:val="24"/>
          <w:highlight w:val="none"/>
          <w:lang w:val="en-US" w:eastAsia="zh-CN"/>
        </w:rPr>
        <w:t>0222</w:t>
      </w:r>
      <w:r>
        <w:rPr>
          <w:rFonts w:ascii="宋体" w:hAnsi="宋体" w:eastAsia="宋体" w:cs="宋体"/>
          <w:color w:val="auto"/>
          <w:sz w:val="24"/>
          <w:szCs w:val="24"/>
          <w:highlight w:val="none"/>
        </w:rPr>
        <w:t>-20</w:t>
      </w:r>
      <w:r>
        <w:rPr>
          <w:rFonts w:hint="eastAsia" w:ascii="宋体" w:hAnsi="宋体" w:eastAsia="宋体" w:cs="宋体"/>
          <w:color w:val="auto"/>
          <w:sz w:val="24"/>
          <w:szCs w:val="24"/>
          <w:highlight w:val="none"/>
          <w:lang w:val="en-US" w:eastAsia="zh-CN"/>
        </w:rPr>
        <w:t>17</w:t>
      </w:r>
      <w:r>
        <w:rPr>
          <w:rFonts w:hint="eastAsia" w:ascii="宋体" w:hAnsi="宋体" w:eastAsia="宋体" w:cs="宋体"/>
          <w:color w:val="auto"/>
          <w:sz w:val="24"/>
          <w:szCs w:val="24"/>
          <w:highlight w:val="none"/>
          <w:lang w:eastAsia="zh-CN"/>
        </w:rPr>
        <w:t>）</w:t>
      </w:r>
    </w:p>
    <w:p w14:paraId="6BC3C9F0">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《洁净室及相关受控环境 第1部分：按粒子浓度划分空气洁净度等级》GB/T 25915.1-2021</w:t>
      </w:r>
    </w:p>
    <w:p w14:paraId="1741D297">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p>
    <w:p w14:paraId="4280E8A5">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施工及验收规范：</w:t>
      </w:r>
    </w:p>
    <w:p w14:paraId="1A410E2F">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《建筑装饰装修工程质量验收标准》（GB50210-2018）</w:t>
      </w:r>
    </w:p>
    <w:p w14:paraId="1B227ECE">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《洁净室施工及验收规范》（GB50591-2010）</w:t>
      </w:r>
    </w:p>
    <w:p w14:paraId="194FF44D">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《医药工业洁净厂房施工与验收标准》（GBT 51466-2025）</w:t>
      </w:r>
    </w:p>
    <w:p w14:paraId="4CB5175F">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《洁净厂房施工及质量验收规范》（GB51110-2015）</w:t>
      </w:r>
    </w:p>
    <w:p w14:paraId="41A12E87">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《建筑用金属面绝热夹芯板安装及验收规程》(CECS304-2011)</w:t>
      </w:r>
    </w:p>
    <w:p w14:paraId="0005D237">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p>
    <w:p w14:paraId="4FE7F431">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2" w:firstLineChars="200"/>
        <w:jc w:val="left"/>
        <w:textAlignment w:val="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图集：</w:t>
      </w:r>
    </w:p>
    <w:p w14:paraId="22617932">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《洁净厂房建筑构造》(26J907 )</w:t>
      </w:r>
    </w:p>
    <w:p w14:paraId="7C3F4338">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《防火建筑构造图集》(07J905-1)</w:t>
      </w:r>
    </w:p>
    <w:p w14:paraId="57562151">
      <w:pPr>
        <w:pageBreakBefore w:val="0"/>
        <w:widowControl/>
        <w:numPr>
          <w:ilvl w:val="0"/>
          <w:numId w:val="0"/>
        </w:numPr>
        <w:kinsoku/>
        <w:wordWrap/>
        <w:overflowPunct/>
        <w:topLinePunct w:val="0"/>
        <w:autoSpaceDE/>
        <w:autoSpaceDN/>
        <w:bidi w:val="0"/>
        <w:adjustRightInd w:val="0"/>
        <w:snapToGrid w:val="0"/>
        <w:spacing w:after="0" w:afterLines="0"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《金属面夹芯板建筑构造》(21J925-2)</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6C143">
    <w:pPr>
      <w:pStyle w:val="1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51C25">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BE51C25">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223DC">
    <w:pPr>
      <w:pStyle w:val="1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D6B03">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07ED6B03">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87566"/>
    <w:multiLevelType w:val="singleLevel"/>
    <w:tmpl w:val="89F87566"/>
    <w:lvl w:ilvl="0" w:tentative="0">
      <w:start w:val="1"/>
      <w:numFmt w:val="decimal"/>
      <w:suff w:val="nothing"/>
      <w:lvlText w:val="（%1）"/>
      <w:lvlJc w:val="left"/>
    </w:lvl>
  </w:abstractNum>
  <w:abstractNum w:abstractNumId="1">
    <w:nsid w:val="9F69E65D"/>
    <w:multiLevelType w:val="singleLevel"/>
    <w:tmpl w:val="9F69E65D"/>
    <w:lvl w:ilvl="0" w:tentative="0">
      <w:start w:val="1"/>
      <w:numFmt w:val="decimal"/>
      <w:lvlText w:val="(%1)"/>
      <w:lvlJc w:val="left"/>
      <w:pPr>
        <w:tabs>
          <w:tab w:val="left" w:pos="840"/>
        </w:tabs>
        <w:ind w:left="1265" w:hanging="425"/>
      </w:pPr>
      <w:rPr>
        <w:rFonts w:hint="default"/>
      </w:rPr>
    </w:lvl>
  </w:abstractNum>
  <w:abstractNum w:abstractNumId="2">
    <w:nsid w:val="B7913635"/>
    <w:multiLevelType w:val="singleLevel"/>
    <w:tmpl w:val="B7913635"/>
    <w:lvl w:ilvl="0" w:tentative="0">
      <w:start w:val="6"/>
      <w:numFmt w:val="chineseCounting"/>
      <w:suff w:val="nothing"/>
      <w:lvlText w:val="（%1）"/>
      <w:lvlJc w:val="left"/>
      <w:rPr>
        <w:rFonts w:hint="eastAsia"/>
      </w:rPr>
    </w:lvl>
  </w:abstractNum>
  <w:abstractNum w:abstractNumId="3">
    <w:nsid w:val="E3B6FF84"/>
    <w:multiLevelType w:val="singleLevel"/>
    <w:tmpl w:val="E3B6FF84"/>
    <w:lvl w:ilvl="0" w:tentative="0">
      <w:start w:val="3"/>
      <w:numFmt w:val="decimal"/>
      <w:suff w:val="nothing"/>
      <w:lvlText w:val="（%1）"/>
      <w:lvlJc w:val="left"/>
    </w:lvl>
  </w:abstractNum>
  <w:abstractNum w:abstractNumId="4">
    <w:nsid w:val="F8AE335E"/>
    <w:multiLevelType w:val="singleLevel"/>
    <w:tmpl w:val="F8AE335E"/>
    <w:lvl w:ilvl="0" w:tentative="0">
      <w:start w:val="1"/>
      <w:numFmt w:val="decimal"/>
      <w:lvlText w:val="(%1)"/>
      <w:lvlJc w:val="left"/>
      <w:pPr>
        <w:tabs>
          <w:tab w:val="left" w:pos="840"/>
        </w:tabs>
        <w:ind w:left="1265" w:hanging="425"/>
      </w:pPr>
      <w:rPr>
        <w:rFonts w:hint="default"/>
      </w:rPr>
    </w:lvl>
  </w:abstractNum>
  <w:abstractNum w:abstractNumId="5">
    <w:nsid w:val="1221BA8E"/>
    <w:multiLevelType w:val="singleLevel"/>
    <w:tmpl w:val="1221BA8E"/>
    <w:lvl w:ilvl="0" w:tentative="0">
      <w:start w:val="1"/>
      <w:numFmt w:val="decimal"/>
      <w:lvlText w:val="(%1)"/>
      <w:lvlJc w:val="left"/>
      <w:pPr>
        <w:tabs>
          <w:tab w:val="left" w:pos="1260"/>
        </w:tabs>
        <w:ind w:left="1685" w:hanging="425"/>
      </w:pPr>
      <w:rPr>
        <w:rFonts w:hint="default"/>
      </w:rPr>
    </w:lvl>
  </w:abstractNum>
  <w:abstractNum w:abstractNumId="6">
    <w:nsid w:val="17DDF3FA"/>
    <w:multiLevelType w:val="singleLevel"/>
    <w:tmpl w:val="17DDF3FA"/>
    <w:lvl w:ilvl="0" w:tentative="0">
      <w:start w:val="1"/>
      <w:numFmt w:val="decimal"/>
      <w:suff w:val="nothing"/>
      <w:lvlText w:val="（%1）"/>
      <w:lvlJc w:val="left"/>
    </w:lvl>
  </w:abstractNum>
  <w:abstractNum w:abstractNumId="7">
    <w:nsid w:val="2DE6662E"/>
    <w:multiLevelType w:val="singleLevel"/>
    <w:tmpl w:val="2DE6662E"/>
    <w:lvl w:ilvl="0" w:tentative="0">
      <w:start w:val="1"/>
      <w:numFmt w:val="decimal"/>
      <w:lvlText w:val="(%1)"/>
      <w:lvlJc w:val="left"/>
      <w:pPr>
        <w:tabs>
          <w:tab w:val="left" w:pos="840"/>
        </w:tabs>
        <w:ind w:left="1265" w:hanging="425"/>
      </w:pPr>
      <w:rPr>
        <w:rFonts w:hint="default"/>
      </w:rPr>
    </w:lvl>
  </w:abstractNum>
  <w:abstractNum w:abstractNumId="8">
    <w:nsid w:val="38D3418B"/>
    <w:multiLevelType w:val="singleLevel"/>
    <w:tmpl w:val="38D3418B"/>
    <w:lvl w:ilvl="0" w:tentative="0">
      <w:start w:val="1"/>
      <w:numFmt w:val="decimal"/>
      <w:lvlText w:val="(%1)"/>
      <w:lvlJc w:val="left"/>
      <w:pPr>
        <w:tabs>
          <w:tab w:val="left" w:pos="840"/>
        </w:tabs>
        <w:ind w:left="1265" w:hanging="425"/>
      </w:pPr>
      <w:rPr>
        <w:rFonts w:hint="default"/>
      </w:rPr>
    </w:lvl>
  </w:abstractNum>
  <w:abstractNum w:abstractNumId="9">
    <w:nsid w:val="5979CC92"/>
    <w:multiLevelType w:val="singleLevel"/>
    <w:tmpl w:val="5979CC92"/>
    <w:lvl w:ilvl="0" w:tentative="0">
      <w:start w:val="1"/>
      <w:numFmt w:val="decimal"/>
      <w:suff w:val="nothing"/>
      <w:lvlText w:val="（%1）"/>
      <w:lvlJc w:val="left"/>
    </w:lvl>
  </w:abstractNum>
  <w:abstractNum w:abstractNumId="10">
    <w:nsid w:val="5E88ED1A"/>
    <w:multiLevelType w:val="singleLevel"/>
    <w:tmpl w:val="5E88ED1A"/>
    <w:lvl w:ilvl="0" w:tentative="0">
      <w:start w:val="2"/>
      <w:numFmt w:val="chineseCounting"/>
      <w:suff w:val="nothing"/>
      <w:lvlText w:val="（%1）"/>
      <w:lvlJc w:val="left"/>
      <w:rPr>
        <w:rFonts w:hint="eastAsia"/>
      </w:rPr>
    </w:lvl>
  </w:abstractNum>
  <w:abstractNum w:abstractNumId="11">
    <w:nsid w:val="6CF27F88"/>
    <w:multiLevelType w:val="singleLevel"/>
    <w:tmpl w:val="6CF27F88"/>
    <w:lvl w:ilvl="0" w:tentative="0">
      <w:start w:val="1"/>
      <w:numFmt w:val="decimal"/>
      <w:lvlText w:val="(%1)"/>
      <w:lvlJc w:val="left"/>
      <w:pPr>
        <w:tabs>
          <w:tab w:val="left" w:pos="840"/>
        </w:tabs>
        <w:ind w:left="1265" w:hanging="425"/>
      </w:pPr>
      <w:rPr>
        <w:rFonts w:hint="default"/>
      </w:rPr>
    </w:lvl>
  </w:abstractNum>
  <w:num w:numId="1">
    <w:abstractNumId w:val="0"/>
  </w:num>
  <w:num w:numId="2">
    <w:abstractNumId w:val="9"/>
  </w:num>
  <w:num w:numId="3">
    <w:abstractNumId w:val="6"/>
  </w:num>
  <w:num w:numId="4">
    <w:abstractNumId w:val="10"/>
  </w:num>
  <w:num w:numId="5">
    <w:abstractNumId w:val="2"/>
  </w:num>
  <w:num w:numId="6">
    <w:abstractNumId w:val="3"/>
  </w:num>
  <w:num w:numId="7">
    <w:abstractNumId w:val="1"/>
  </w:num>
  <w:num w:numId="8">
    <w:abstractNumId w:val="11"/>
  </w:num>
  <w:num w:numId="9">
    <w:abstractNumId w:val="4"/>
  </w:num>
  <w:num w:numId="10">
    <w:abstractNumId w:val="5"/>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7550"/>
    <w:rsid w:val="00072C34"/>
    <w:rsid w:val="001315D9"/>
    <w:rsid w:val="001A2968"/>
    <w:rsid w:val="001D5FB4"/>
    <w:rsid w:val="001D7D62"/>
    <w:rsid w:val="002B06D1"/>
    <w:rsid w:val="002E6413"/>
    <w:rsid w:val="00327CB1"/>
    <w:rsid w:val="003577A2"/>
    <w:rsid w:val="00490B57"/>
    <w:rsid w:val="004D4DC6"/>
    <w:rsid w:val="004E2AC5"/>
    <w:rsid w:val="005714C6"/>
    <w:rsid w:val="005C6ADC"/>
    <w:rsid w:val="005F037B"/>
    <w:rsid w:val="00612345"/>
    <w:rsid w:val="006360BD"/>
    <w:rsid w:val="0066795B"/>
    <w:rsid w:val="007D4C4D"/>
    <w:rsid w:val="00844285"/>
    <w:rsid w:val="0085709C"/>
    <w:rsid w:val="00863B59"/>
    <w:rsid w:val="00870FDC"/>
    <w:rsid w:val="008E521B"/>
    <w:rsid w:val="00994EFF"/>
    <w:rsid w:val="009A7605"/>
    <w:rsid w:val="00A364B9"/>
    <w:rsid w:val="00A41885"/>
    <w:rsid w:val="00A67D58"/>
    <w:rsid w:val="00AD558A"/>
    <w:rsid w:val="00AE556A"/>
    <w:rsid w:val="00BE7797"/>
    <w:rsid w:val="00BF0E19"/>
    <w:rsid w:val="00C11035"/>
    <w:rsid w:val="00C34DAD"/>
    <w:rsid w:val="00C36B5B"/>
    <w:rsid w:val="00C575A8"/>
    <w:rsid w:val="00CB3C62"/>
    <w:rsid w:val="00CD79DA"/>
    <w:rsid w:val="00CF670F"/>
    <w:rsid w:val="00D40D69"/>
    <w:rsid w:val="00D743B5"/>
    <w:rsid w:val="00E32D5A"/>
    <w:rsid w:val="00EB047F"/>
    <w:rsid w:val="00F1191B"/>
    <w:rsid w:val="00FB62F5"/>
    <w:rsid w:val="01066A48"/>
    <w:rsid w:val="010F7FF3"/>
    <w:rsid w:val="01105031"/>
    <w:rsid w:val="011416BF"/>
    <w:rsid w:val="011963C9"/>
    <w:rsid w:val="01290117"/>
    <w:rsid w:val="012C234A"/>
    <w:rsid w:val="012C2953"/>
    <w:rsid w:val="013633AB"/>
    <w:rsid w:val="013E2686"/>
    <w:rsid w:val="014E1610"/>
    <w:rsid w:val="01586F89"/>
    <w:rsid w:val="015B6D94"/>
    <w:rsid w:val="015E7F81"/>
    <w:rsid w:val="01635C49"/>
    <w:rsid w:val="016F0A91"/>
    <w:rsid w:val="017460A8"/>
    <w:rsid w:val="01783835"/>
    <w:rsid w:val="01820EA5"/>
    <w:rsid w:val="018D23B6"/>
    <w:rsid w:val="01933707"/>
    <w:rsid w:val="0194674A"/>
    <w:rsid w:val="01995B0E"/>
    <w:rsid w:val="01A03317"/>
    <w:rsid w:val="01A06E9D"/>
    <w:rsid w:val="01A7647D"/>
    <w:rsid w:val="01BB3CD7"/>
    <w:rsid w:val="01BF7B19"/>
    <w:rsid w:val="01D2383A"/>
    <w:rsid w:val="01D46B46"/>
    <w:rsid w:val="01D803E5"/>
    <w:rsid w:val="01F33470"/>
    <w:rsid w:val="01F9035B"/>
    <w:rsid w:val="020411DA"/>
    <w:rsid w:val="02057494"/>
    <w:rsid w:val="02063662"/>
    <w:rsid w:val="02076F1C"/>
    <w:rsid w:val="020B6A0C"/>
    <w:rsid w:val="02117D9A"/>
    <w:rsid w:val="021F6013"/>
    <w:rsid w:val="02206B00"/>
    <w:rsid w:val="02225ED0"/>
    <w:rsid w:val="02290C40"/>
    <w:rsid w:val="02300221"/>
    <w:rsid w:val="02310126"/>
    <w:rsid w:val="02510197"/>
    <w:rsid w:val="025A34EF"/>
    <w:rsid w:val="02614FC7"/>
    <w:rsid w:val="027345B1"/>
    <w:rsid w:val="027A149C"/>
    <w:rsid w:val="02907ECF"/>
    <w:rsid w:val="029562D6"/>
    <w:rsid w:val="02AD7AC3"/>
    <w:rsid w:val="02AF383B"/>
    <w:rsid w:val="02B250DA"/>
    <w:rsid w:val="02B313FF"/>
    <w:rsid w:val="02BE17A3"/>
    <w:rsid w:val="02C848FD"/>
    <w:rsid w:val="02D45050"/>
    <w:rsid w:val="02D82B2A"/>
    <w:rsid w:val="02DF57A3"/>
    <w:rsid w:val="02E20138"/>
    <w:rsid w:val="02EA1C73"/>
    <w:rsid w:val="02F2197A"/>
    <w:rsid w:val="02FA0F90"/>
    <w:rsid w:val="03004097"/>
    <w:rsid w:val="03022BC6"/>
    <w:rsid w:val="03061EB2"/>
    <w:rsid w:val="03062D2F"/>
    <w:rsid w:val="0308180C"/>
    <w:rsid w:val="03123DCA"/>
    <w:rsid w:val="031B2C7F"/>
    <w:rsid w:val="03250913"/>
    <w:rsid w:val="032F2286"/>
    <w:rsid w:val="03305094"/>
    <w:rsid w:val="033250C0"/>
    <w:rsid w:val="033812FD"/>
    <w:rsid w:val="033B6E7D"/>
    <w:rsid w:val="033C0E47"/>
    <w:rsid w:val="03411FB9"/>
    <w:rsid w:val="0341645D"/>
    <w:rsid w:val="034D095E"/>
    <w:rsid w:val="035A2641"/>
    <w:rsid w:val="035B1C63"/>
    <w:rsid w:val="03635001"/>
    <w:rsid w:val="03653EFA"/>
    <w:rsid w:val="036A7762"/>
    <w:rsid w:val="03767EB5"/>
    <w:rsid w:val="03795BF7"/>
    <w:rsid w:val="03822CFE"/>
    <w:rsid w:val="038750F8"/>
    <w:rsid w:val="038933A9"/>
    <w:rsid w:val="03A10CAA"/>
    <w:rsid w:val="03AD58A1"/>
    <w:rsid w:val="03B15391"/>
    <w:rsid w:val="03B5742C"/>
    <w:rsid w:val="03B94246"/>
    <w:rsid w:val="03BB1D6C"/>
    <w:rsid w:val="03D1333D"/>
    <w:rsid w:val="03DB240E"/>
    <w:rsid w:val="03DC0EA8"/>
    <w:rsid w:val="03DC3FEC"/>
    <w:rsid w:val="03EF7C67"/>
    <w:rsid w:val="03F359AA"/>
    <w:rsid w:val="04071455"/>
    <w:rsid w:val="040A2CF3"/>
    <w:rsid w:val="040E6340"/>
    <w:rsid w:val="041651F4"/>
    <w:rsid w:val="041871BE"/>
    <w:rsid w:val="042E69E2"/>
    <w:rsid w:val="04363AE8"/>
    <w:rsid w:val="0436754B"/>
    <w:rsid w:val="043B10FF"/>
    <w:rsid w:val="043E3AAB"/>
    <w:rsid w:val="04405814"/>
    <w:rsid w:val="04506958"/>
    <w:rsid w:val="04536448"/>
    <w:rsid w:val="04561A95"/>
    <w:rsid w:val="04654360"/>
    <w:rsid w:val="04670095"/>
    <w:rsid w:val="04802DF6"/>
    <w:rsid w:val="04891423"/>
    <w:rsid w:val="04896E5D"/>
    <w:rsid w:val="048C54B6"/>
    <w:rsid w:val="04995E97"/>
    <w:rsid w:val="049D3B67"/>
    <w:rsid w:val="04B1084F"/>
    <w:rsid w:val="04C17856"/>
    <w:rsid w:val="04D01847"/>
    <w:rsid w:val="04DA103E"/>
    <w:rsid w:val="04DD3F64"/>
    <w:rsid w:val="04E84DE3"/>
    <w:rsid w:val="04EF43C3"/>
    <w:rsid w:val="04F14B3B"/>
    <w:rsid w:val="04FA2D68"/>
    <w:rsid w:val="04FD0162"/>
    <w:rsid w:val="04FF212C"/>
    <w:rsid w:val="05080FE1"/>
    <w:rsid w:val="0518120E"/>
    <w:rsid w:val="05261BBD"/>
    <w:rsid w:val="052971A9"/>
    <w:rsid w:val="052B7684"/>
    <w:rsid w:val="054007EF"/>
    <w:rsid w:val="054364BD"/>
    <w:rsid w:val="054A784B"/>
    <w:rsid w:val="055204AE"/>
    <w:rsid w:val="055C757F"/>
    <w:rsid w:val="057448C8"/>
    <w:rsid w:val="057B5C57"/>
    <w:rsid w:val="057B7A05"/>
    <w:rsid w:val="057E5747"/>
    <w:rsid w:val="05880374"/>
    <w:rsid w:val="058D598A"/>
    <w:rsid w:val="058E7EB0"/>
    <w:rsid w:val="059E7B97"/>
    <w:rsid w:val="05A50F26"/>
    <w:rsid w:val="05A607FA"/>
    <w:rsid w:val="05AC61AE"/>
    <w:rsid w:val="05AE5D59"/>
    <w:rsid w:val="05B31D8A"/>
    <w:rsid w:val="05B7054C"/>
    <w:rsid w:val="05C173E2"/>
    <w:rsid w:val="05C80770"/>
    <w:rsid w:val="05D32D72"/>
    <w:rsid w:val="05D709B3"/>
    <w:rsid w:val="05D97E37"/>
    <w:rsid w:val="05DF0254"/>
    <w:rsid w:val="05E137B9"/>
    <w:rsid w:val="05E536D6"/>
    <w:rsid w:val="05E73CE9"/>
    <w:rsid w:val="05EC4069"/>
    <w:rsid w:val="05F31C91"/>
    <w:rsid w:val="05F77758"/>
    <w:rsid w:val="05FB0B46"/>
    <w:rsid w:val="060379FA"/>
    <w:rsid w:val="061E65E2"/>
    <w:rsid w:val="06340970"/>
    <w:rsid w:val="0636392C"/>
    <w:rsid w:val="06420522"/>
    <w:rsid w:val="0644429B"/>
    <w:rsid w:val="06493CCA"/>
    <w:rsid w:val="064A387B"/>
    <w:rsid w:val="065149C8"/>
    <w:rsid w:val="065F4280"/>
    <w:rsid w:val="065F74AD"/>
    <w:rsid w:val="06604E4C"/>
    <w:rsid w:val="066A1827"/>
    <w:rsid w:val="067B3A34"/>
    <w:rsid w:val="068154EF"/>
    <w:rsid w:val="068428E9"/>
    <w:rsid w:val="069468A4"/>
    <w:rsid w:val="069C40D7"/>
    <w:rsid w:val="06A72A7B"/>
    <w:rsid w:val="06BF6017"/>
    <w:rsid w:val="06C1551D"/>
    <w:rsid w:val="06C92CC5"/>
    <w:rsid w:val="06CC4290"/>
    <w:rsid w:val="06CE1DB6"/>
    <w:rsid w:val="06D33870"/>
    <w:rsid w:val="06DA075B"/>
    <w:rsid w:val="06E85D06"/>
    <w:rsid w:val="06E8731C"/>
    <w:rsid w:val="06E93094"/>
    <w:rsid w:val="06EB0BBA"/>
    <w:rsid w:val="06F16A0F"/>
    <w:rsid w:val="07123280"/>
    <w:rsid w:val="07153E89"/>
    <w:rsid w:val="072440CC"/>
    <w:rsid w:val="07320597"/>
    <w:rsid w:val="07350087"/>
    <w:rsid w:val="07431B5A"/>
    <w:rsid w:val="074B1659"/>
    <w:rsid w:val="075B5D40"/>
    <w:rsid w:val="075E313A"/>
    <w:rsid w:val="0765096C"/>
    <w:rsid w:val="076B5857"/>
    <w:rsid w:val="076C2F1F"/>
    <w:rsid w:val="076F17EB"/>
    <w:rsid w:val="076F3599"/>
    <w:rsid w:val="077E1111"/>
    <w:rsid w:val="07824435"/>
    <w:rsid w:val="07893F2F"/>
    <w:rsid w:val="078A03D3"/>
    <w:rsid w:val="078D7EC3"/>
    <w:rsid w:val="07A31864"/>
    <w:rsid w:val="07A35568"/>
    <w:rsid w:val="07A62D33"/>
    <w:rsid w:val="07AB2FA6"/>
    <w:rsid w:val="07B74F40"/>
    <w:rsid w:val="07C03DF5"/>
    <w:rsid w:val="07CD52EE"/>
    <w:rsid w:val="07CF5DE6"/>
    <w:rsid w:val="07D4495C"/>
    <w:rsid w:val="07D7113E"/>
    <w:rsid w:val="07D72EEC"/>
    <w:rsid w:val="07DA463C"/>
    <w:rsid w:val="07EC6998"/>
    <w:rsid w:val="07F76A43"/>
    <w:rsid w:val="07F92E63"/>
    <w:rsid w:val="07F95559"/>
    <w:rsid w:val="07FB4DF1"/>
    <w:rsid w:val="08021565"/>
    <w:rsid w:val="08061E83"/>
    <w:rsid w:val="080F6B2A"/>
    <w:rsid w:val="08196F43"/>
    <w:rsid w:val="082E0D79"/>
    <w:rsid w:val="084560A8"/>
    <w:rsid w:val="085878B9"/>
    <w:rsid w:val="085B3B1D"/>
    <w:rsid w:val="08634780"/>
    <w:rsid w:val="086F1377"/>
    <w:rsid w:val="086F75C9"/>
    <w:rsid w:val="08744F7A"/>
    <w:rsid w:val="08746F7B"/>
    <w:rsid w:val="088272FC"/>
    <w:rsid w:val="08892439"/>
    <w:rsid w:val="088A4403"/>
    <w:rsid w:val="088F37C7"/>
    <w:rsid w:val="0893471C"/>
    <w:rsid w:val="08A234FA"/>
    <w:rsid w:val="08A57417"/>
    <w:rsid w:val="08A96637"/>
    <w:rsid w:val="08AE7735"/>
    <w:rsid w:val="08AF5C17"/>
    <w:rsid w:val="08B80F70"/>
    <w:rsid w:val="08BA0844"/>
    <w:rsid w:val="08C0550B"/>
    <w:rsid w:val="08C2594B"/>
    <w:rsid w:val="08CE609D"/>
    <w:rsid w:val="08D062B9"/>
    <w:rsid w:val="08D74914"/>
    <w:rsid w:val="08D86F1C"/>
    <w:rsid w:val="08E21B49"/>
    <w:rsid w:val="08F33D56"/>
    <w:rsid w:val="08F902D0"/>
    <w:rsid w:val="09025EC2"/>
    <w:rsid w:val="0913264A"/>
    <w:rsid w:val="092A7C70"/>
    <w:rsid w:val="092D54BA"/>
    <w:rsid w:val="092E2FE0"/>
    <w:rsid w:val="09306D58"/>
    <w:rsid w:val="093305F6"/>
    <w:rsid w:val="09410F65"/>
    <w:rsid w:val="0946032A"/>
    <w:rsid w:val="09461CD6"/>
    <w:rsid w:val="094654D0"/>
    <w:rsid w:val="09470C3E"/>
    <w:rsid w:val="094B3E7A"/>
    <w:rsid w:val="0958005D"/>
    <w:rsid w:val="095F13EB"/>
    <w:rsid w:val="09644C54"/>
    <w:rsid w:val="096A48FD"/>
    <w:rsid w:val="09727371"/>
    <w:rsid w:val="09750AA3"/>
    <w:rsid w:val="097C3D4B"/>
    <w:rsid w:val="098F1CD1"/>
    <w:rsid w:val="099519E5"/>
    <w:rsid w:val="099E0166"/>
    <w:rsid w:val="09A908B8"/>
    <w:rsid w:val="09B63701"/>
    <w:rsid w:val="09BA526D"/>
    <w:rsid w:val="09BA7D80"/>
    <w:rsid w:val="09C000DC"/>
    <w:rsid w:val="09D516AE"/>
    <w:rsid w:val="09D678FF"/>
    <w:rsid w:val="09E3201C"/>
    <w:rsid w:val="09E35B78"/>
    <w:rsid w:val="09EA6F07"/>
    <w:rsid w:val="09EE4F48"/>
    <w:rsid w:val="09F91840"/>
    <w:rsid w:val="09FB7366"/>
    <w:rsid w:val="0A1E12A6"/>
    <w:rsid w:val="0A284881"/>
    <w:rsid w:val="0A314B36"/>
    <w:rsid w:val="0A342878"/>
    <w:rsid w:val="0A344626"/>
    <w:rsid w:val="0A36249A"/>
    <w:rsid w:val="0A3D797F"/>
    <w:rsid w:val="0A481841"/>
    <w:rsid w:val="0A4B1B08"/>
    <w:rsid w:val="0A595E3B"/>
    <w:rsid w:val="0A6462CF"/>
    <w:rsid w:val="0A656ED5"/>
    <w:rsid w:val="0A6C3DC0"/>
    <w:rsid w:val="0A9357F1"/>
    <w:rsid w:val="0A99092D"/>
    <w:rsid w:val="0ABB6AF5"/>
    <w:rsid w:val="0AC51722"/>
    <w:rsid w:val="0AC534D0"/>
    <w:rsid w:val="0AC57974"/>
    <w:rsid w:val="0AC901C8"/>
    <w:rsid w:val="0ACE05D7"/>
    <w:rsid w:val="0AD57BB7"/>
    <w:rsid w:val="0AD906E4"/>
    <w:rsid w:val="0ADB7197"/>
    <w:rsid w:val="0AE918B4"/>
    <w:rsid w:val="0AEC6CAF"/>
    <w:rsid w:val="0AF618DB"/>
    <w:rsid w:val="0AFF4C34"/>
    <w:rsid w:val="0B022976"/>
    <w:rsid w:val="0B064214"/>
    <w:rsid w:val="0B1545E8"/>
    <w:rsid w:val="0B1D276A"/>
    <w:rsid w:val="0B2226D0"/>
    <w:rsid w:val="0B2D6095"/>
    <w:rsid w:val="0B3568A8"/>
    <w:rsid w:val="0B3A3EBE"/>
    <w:rsid w:val="0B422D73"/>
    <w:rsid w:val="0B460AB5"/>
    <w:rsid w:val="0B4E34C6"/>
    <w:rsid w:val="0B537BAB"/>
    <w:rsid w:val="0B550CF8"/>
    <w:rsid w:val="0B5A630E"/>
    <w:rsid w:val="0B70168E"/>
    <w:rsid w:val="0B725406"/>
    <w:rsid w:val="0B754EF6"/>
    <w:rsid w:val="0B971310"/>
    <w:rsid w:val="0BA31A63"/>
    <w:rsid w:val="0BA94BA0"/>
    <w:rsid w:val="0BB377CC"/>
    <w:rsid w:val="0BC814CA"/>
    <w:rsid w:val="0BE206E2"/>
    <w:rsid w:val="0BE906EB"/>
    <w:rsid w:val="0BF177AE"/>
    <w:rsid w:val="0BF9392E"/>
    <w:rsid w:val="0C0A1AE2"/>
    <w:rsid w:val="0C0C0229"/>
    <w:rsid w:val="0C11786A"/>
    <w:rsid w:val="0C122745"/>
    <w:rsid w:val="0C1E10EA"/>
    <w:rsid w:val="0C2A074F"/>
    <w:rsid w:val="0C3721AC"/>
    <w:rsid w:val="0C3C3C66"/>
    <w:rsid w:val="0C547201"/>
    <w:rsid w:val="0C5C7E64"/>
    <w:rsid w:val="0C5E3BDC"/>
    <w:rsid w:val="0C5E598A"/>
    <w:rsid w:val="0C654F6B"/>
    <w:rsid w:val="0C692CAD"/>
    <w:rsid w:val="0C6A7922"/>
    <w:rsid w:val="0C6F1945"/>
    <w:rsid w:val="0C727688"/>
    <w:rsid w:val="0C7C4062"/>
    <w:rsid w:val="0C7C41B9"/>
    <w:rsid w:val="0C801DA5"/>
    <w:rsid w:val="0C831E48"/>
    <w:rsid w:val="0C886EAB"/>
    <w:rsid w:val="0CA22EE5"/>
    <w:rsid w:val="0CA72FB3"/>
    <w:rsid w:val="0CAA6E21"/>
    <w:rsid w:val="0CAF61E6"/>
    <w:rsid w:val="0CC003F3"/>
    <w:rsid w:val="0CC25F19"/>
    <w:rsid w:val="0CC47EE3"/>
    <w:rsid w:val="0CD93263"/>
    <w:rsid w:val="0CDD2D53"/>
    <w:rsid w:val="0CE31A64"/>
    <w:rsid w:val="0CE340E1"/>
    <w:rsid w:val="0CE55B25"/>
    <w:rsid w:val="0CE642FD"/>
    <w:rsid w:val="0CF06F2A"/>
    <w:rsid w:val="0CFE2CC9"/>
    <w:rsid w:val="0D037710"/>
    <w:rsid w:val="0D330BC5"/>
    <w:rsid w:val="0D3F3A0E"/>
    <w:rsid w:val="0D440D18"/>
    <w:rsid w:val="0D4479D1"/>
    <w:rsid w:val="0D553231"/>
    <w:rsid w:val="0D6F5011"/>
    <w:rsid w:val="0D74395F"/>
    <w:rsid w:val="0D7731A8"/>
    <w:rsid w:val="0D892EDB"/>
    <w:rsid w:val="0D8E229F"/>
    <w:rsid w:val="0D967CC5"/>
    <w:rsid w:val="0D984A85"/>
    <w:rsid w:val="0D9A266D"/>
    <w:rsid w:val="0D9D24E2"/>
    <w:rsid w:val="0DA47D15"/>
    <w:rsid w:val="0DAB10A3"/>
    <w:rsid w:val="0DB8731C"/>
    <w:rsid w:val="0DC363ED"/>
    <w:rsid w:val="0DC7755F"/>
    <w:rsid w:val="0DD30BCF"/>
    <w:rsid w:val="0DD57ECE"/>
    <w:rsid w:val="0DDE3227"/>
    <w:rsid w:val="0DEC33DE"/>
    <w:rsid w:val="0DED346A"/>
    <w:rsid w:val="0DFA7935"/>
    <w:rsid w:val="0DFC36AD"/>
    <w:rsid w:val="0DFE11D3"/>
    <w:rsid w:val="0DFE5677"/>
    <w:rsid w:val="0E1409F6"/>
    <w:rsid w:val="0E1C78AB"/>
    <w:rsid w:val="0E24340E"/>
    <w:rsid w:val="0E252C04"/>
    <w:rsid w:val="0E2826F4"/>
    <w:rsid w:val="0E3746E5"/>
    <w:rsid w:val="0E3A3D63"/>
    <w:rsid w:val="0E3B2427"/>
    <w:rsid w:val="0E464928"/>
    <w:rsid w:val="0E525ADF"/>
    <w:rsid w:val="0E5415A8"/>
    <w:rsid w:val="0E552DBD"/>
    <w:rsid w:val="0E5928AD"/>
    <w:rsid w:val="0E5E1C72"/>
    <w:rsid w:val="0E6260B8"/>
    <w:rsid w:val="0E6C0832"/>
    <w:rsid w:val="0E6F769C"/>
    <w:rsid w:val="0E745939"/>
    <w:rsid w:val="0E746EF9"/>
    <w:rsid w:val="0E7E40C2"/>
    <w:rsid w:val="0E8327C4"/>
    <w:rsid w:val="0E9438E5"/>
    <w:rsid w:val="0E99714E"/>
    <w:rsid w:val="0E9B4C74"/>
    <w:rsid w:val="0E9C279A"/>
    <w:rsid w:val="0EA20C54"/>
    <w:rsid w:val="0EA53D44"/>
    <w:rsid w:val="0EAD0AF0"/>
    <w:rsid w:val="0EB14CF1"/>
    <w:rsid w:val="0EBE4E06"/>
    <w:rsid w:val="0EE06B2A"/>
    <w:rsid w:val="0EEA1757"/>
    <w:rsid w:val="0EF12AE6"/>
    <w:rsid w:val="0EF425D6"/>
    <w:rsid w:val="0EF645A0"/>
    <w:rsid w:val="0EF95E3E"/>
    <w:rsid w:val="0F013807"/>
    <w:rsid w:val="0F024CF3"/>
    <w:rsid w:val="0F087E2F"/>
    <w:rsid w:val="0F0F11BE"/>
    <w:rsid w:val="0F144A26"/>
    <w:rsid w:val="0F1A64E0"/>
    <w:rsid w:val="0F225395"/>
    <w:rsid w:val="0F262938"/>
    <w:rsid w:val="0F2C7FC2"/>
    <w:rsid w:val="0F31247F"/>
    <w:rsid w:val="0F317386"/>
    <w:rsid w:val="0F334EAC"/>
    <w:rsid w:val="0F3D5D2B"/>
    <w:rsid w:val="0F3F1AA3"/>
    <w:rsid w:val="0F421593"/>
    <w:rsid w:val="0F4672D5"/>
    <w:rsid w:val="0F4A70B1"/>
    <w:rsid w:val="0F5337A0"/>
    <w:rsid w:val="0F711E78"/>
    <w:rsid w:val="0F871C1B"/>
    <w:rsid w:val="0F8C0A60"/>
    <w:rsid w:val="0F935C48"/>
    <w:rsid w:val="0F957915"/>
    <w:rsid w:val="0FA47F0D"/>
    <w:rsid w:val="0FB00ACE"/>
    <w:rsid w:val="0FB3423F"/>
    <w:rsid w:val="0FB71F81"/>
    <w:rsid w:val="0FC30926"/>
    <w:rsid w:val="0FC621C4"/>
    <w:rsid w:val="0FD109F9"/>
    <w:rsid w:val="0FD61CDB"/>
    <w:rsid w:val="0FD868F1"/>
    <w:rsid w:val="0FE443F8"/>
    <w:rsid w:val="0FE60171"/>
    <w:rsid w:val="0FE67D3D"/>
    <w:rsid w:val="0FE91A0F"/>
    <w:rsid w:val="0FE95EB3"/>
    <w:rsid w:val="0FEA33CD"/>
    <w:rsid w:val="0FED38B1"/>
    <w:rsid w:val="0FED59A3"/>
    <w:rsid w:val="0FEF171B"/>
    <w:rsid w:val="0FF56606"/>
    <w:rsid w:val="0FF94348"/>
    <w:rsid w:val="10090303"/>
    <w:rsid w:val="101313A2"/>
    <w:rsid w:val="10142F30"/>
    <w:rsid w:val="1017657C"/>
    <w:rsid w:val="102869DB"/>
    <w:rsid w:val="102E6A16"/>
    <w:rsid w:val="102F7604"/>
    <w:rsid w:val="10392996"/>
    <w:rsid w:val="10480E2B"/>
    <w:rsid w:val="104A6951"/>
    <w:rsid w:val="1057106E"/>
    <w:rsid w:val="10625426"/>
    <w:rsid w:val="10635C65"/>
    <w:rsid w:val="10675755"/>
    <w:rsid w:val="106A6FF4"/>
    <w:rsid w:val="106D43EE"/>
    <w:rsid w:val="106F63B8"/>
    <w:rsid w:val="107240FA"/>
    <w:rsid w:val="107515F1"/>
    <w:rsid w:val="107942A8"/>
    <w:rsid w:val="108136B5"/>
    <w:rsid w:val="1088747A"/>
    <w:rsid w:val="108D683E"/>
    <w:rsid w:val="109776BD"/>
    <w:rsid w:val="109C4CD3"/>
    <w:rsid w:val="10AC13BA"/>
    <w:rsid w:val="10AD5132"/>
    <w:rsid w:val="10B21E22"/>
    <w:rsid w:val="10B85FB1"/>
    <w:rsid w:val="10D42E78"/>
    <w:rsid w:val="10D91A83"/>
    <w:rsid w:val="10EC17B7"/>
    <w:rsid w:val="10F00900"/>
    <w:rsid w:val="11082369"/>
    <w:rsid w:val="110C31EE"/>
    <w:rsid w:val="11130B80"/>
    <w:rsid w:val="112453F4"/>
    <w:rsid w:val="112C5D04"/>
    <w:rsid w:val="112E6273"/>
    <w:rsid w:val="11360C84"/>
    <w:rsid w:val="113849FC"/>
    <w:rsid w:val="11421D1E"/>
    <w:rsid w:val="114F45BB"/>
    <w:rsid w:val="1154735C"/>
    <w:rsid w:val="11627900"/>
    <w:rsid w:val="11627CCB"/>
    <w:rsid w:val="11643A43"/>
    <w:rsid w:val="1168586C"/>
    <w:rsid w:val="116972AB"/>
    <w:rsid w:val="116E2B13"/>
    <w:rsid w:val="116E6877"/>
    <w:rsid w:val="117621CC"/>
    <w:rsid w:val="11847C41"/>
    <w:rsid w:val="118539B9"/>
    <w:rsid w:val="11875983"/>
    <w:rsid w:val="118916FB"/>
    <w:rsid w:val="118C4D48"/>
    <w:rsid w:val="1193257A"/>
    <w:rsid w:val="119B31DD"/>
    <w:rsid w:val="11A71B81"/>
    <w:rsid w:val="11B9106F"/>
    <w:rsid w:val="11BB73DB"/>
    <w:rsid w:val="11BC387F"/>
    <w:rsid w:val="11CB3AC2"/>
    <w:rsid w:val="11CC783A"/>
    <w:rsid w:val="11CE35B2"/>
    <w:rsid w:val="11CE710E"/>
    <w:rsid w:val="11DF0004"/>
    <w:rsid w:val="11E22BBA"/>
    <w:rsid w:val="11EB4164"/>
    <w:rsid w:val="11F33019"/>
    <w:rsid w:val="11F84060"/>
    <w:rsid w:val="12086AC4"/>
    <w:rsid w:val="12096398"/>
    <w:rsid w:val="120F3D25"/>
    <w:rsid w:val="121511E1"/>
    <w:rsid w:val="121865DB"/>
    <w:rsid w:val="121D3BF2"/>
    <w:rsid w:val="122E4051"/>
    <w:rsid w:val="12307DC9"/>
    <w:rsid w:val="123553DF"/>
    <w:rsid w:val="123A29F6"/>
    <w:rsid w:val="124473D0"/>
    <w:rsid w:val="124A70DD"/>
    <w:rsid w:val="124B075F"/>
    <w:rsid w:val="124B69B1"/>
    <w:rsid w:val="12527D3F"/>
    <w:rsid w:val="125735A8"/>
    <w:rsid w:val="125E66E4"/>
    <w:rsid w:val="1266144C"/>
    <w:rsid w:val="12696EA4"/>
    <w:rsid w:val="1272218F"/>
    <w:rsid w:val="12723F3D"/>
    <w:rsid w:val="12745F08"/>
    <w:rsid w:val="12751C80"/>
    <w:rsid w:val="12771554"/>
    <w:rsid w:val="127A3E77"/>
    <w:rsid w:val="127C4DBC"/>
    <w:rsid w:val="12865C3B"/>
    <w:rsid w:val="128B3251"/>
    <w:rsid w:val="1299771C"/>
    <w:rsid w:val="12B10F0A"/>
    <w:rsid w:val="12B44556"/>
    <w:rsid w:val="12C0739F"/>
    <w:rsid w:val="12CA5B28"/>
    <w:rsid w:val="12CF5437"/>
    <w:rsid w:val="12D40754"/>
    <w:rsid w:val="12E070F9"/>
    <w:rsid w:val="12E532BA"/>
    <w:rsid w:val="12E666D9"/>
    <w:rsid w:val="12E806A4"/>
    <w:rsid w:val="12EA441C"/>
    <w:rsid w:val="12F157AA"/>
    <w:rsid w:val="12F6691D"/>
    <w:rsid w:val="12FB03D7"/>
    <w:rsid w:val="130F49EF"/>
    <w:rsid w:val="13115BD4"/>
    <w:rsid w:val="132D60B6"/>
    <w:rsid w:val="1333585B"/>
    <w:rsid w:val="13337B71"/>
    <w:rsid w:val="13345697"/>
    <w:rsid w:val="133A105E"/>
    <w:rsid w:val="133E6515"/>
    <w:rsid w:val="134D0507"/>
    <w:rsid w:val="13516249"/>
    <w:rsid w:val="13533D6F"/>
    <w:rsid w:val="13631AD8"/>
    <w:rsid w:val="13676411"/>
    <w:rsid w:val="137454F5"/>
    <w:rsid w:val="137A57A0"/>
    <w:rsid w:val="13897791"/>
    <w:rsid w:val="139A7BF0"/>
    <w:rsid w:val="139D4FEA"/>
    <w:rsid w:val="13AE5449"/>
    <w:rsid w:val="13BA5B9C"/>
    <w:rsid w:val="13BC5DB8"/>
    <w:rsid w:val="13BD38DE"/>
    <w:rsid w:val="13C06F2A"/>
    <w:rsid w:val="13D74716"/>
    <w:rsid w:val="13DA4490"/>
    <w:rsid w:val="13DB5B12"/>
    <w:rsid w:val="13E0137B"/>
    <w:rsid w:val="13F66354"/>
    <w:rsid w:val="13FA701A"/>
    <w:rsid w:val="14096B23"/>
    <w:rsid w:val="140D6614"/>
    <w:rsid w:val="14215C1B"/>
    <w:rsid w:val="14263231"/>
    <w:rsid w:val="14294AD0"/>
    <w:rsid w:val="142B6A9A"/>
    <w:rsid w:val="142E32FB"/>
    <w:rsid w:val="14327E28"/>
    <w:rsid w:val="14382F65"/>
    <w:rsid w:val="14397409"/>
    <w:rsid w:val="143D5402"/>
    <w:rsid w:val="143F3A5E"/>
    <w:rsid w:val="14586A70"/>
    <w:rsid w:val="145C6C53"/>
    <w:rsid w:val="146326CC"/>
    <w:rsid w:val="14665D24"/>
    <w:rsid w:val="146D0E60"/>
    <w:rsid w:val="14726477"/>
    <w:rsid w:val="147815B3"/>
    <w:rsid w:val="14900FF3"/>
    <w:rsid w:val="14906E1B"/>
    <w:rsid w:val="14971B67"/>
    <w:rsid w:val="14A53E9C"/>
    <w:rsid w:val="14B46A8F"/>
    <w:rsid w:val="14C447F8"/>
    <w:rsid w:val="14CA62B3"/>
    <w:rsid w:val="14CD18FF"/>
    <w:rsid w:val="14D0319D"/>
    <w:rsid w:val="14D26F15"/>
    <w:rsid w:val="14E530ED"/>
    <w:rsid w:val="14EC3C3A"/>
    <w:rsid w:val="14F21366"/>
    <w:rsid w:val="14F4761F"/>
    <w:rsid w:val="14F6001F"/>
    <w:rsid w:val="14FB46BE"/>
    <w:rsid w:val="14FD6A90"/>
    <w:rsid w:val="15001CD4"/>
    <w:rsid w:val="150115A9"/>
    <w:rsid w:val="15113EE2"/>
    <w:rsid w:val="15126972"/>
    <w:rsid w:val="151C5693"/>
    <w:rsid w:val="15202377"/>
    <w:rsid w:val="1528122B"/>
    <w:rsid w:val="1534197E"/>
    <w:rsid w:val="1537321C"/>
    <w:rsid w:val="15415E49"/>
    <w:rsid w:val="154A73F4"/>
    <w:rsid w:val="154D2A40"/>
    <w:rsid w:val="155362A8"/>
    <w:rsid w:val="155B33AF"/>
    <w:rsid w:val="15724254"/>
    <w:rsid w:val="157F52EF"/>
    <w:rsid w:val="15836753"/>
    <w:rsid w:val="15875F52"/>
    <w:rsid w:val="158A3C94"/>
    <w:rsid w:val="159B37AB"/>
    <w:rsid w:val="15A15DEA"/>
    <w:rsid w:val="15A46B04"/>
    <w:rsid w:val="15AC3C0A"/>
    <w:rsid w:val="15C72C05"/>
    <w:rsid w:val="15CA668E"/>
    <w:rsid w:val="15D12590"/>
    <w:rsid w:val="15D60C87"/>
    <w:rsid w:val="15D66ED9"/>
    <w:rsid w:val="15DA0777"/>
    <w:rsid w:val="15DD0268"/>
    <w:rsid w:val="15F5110D"/>
    <w:rsid w:val="15FA2070"/>
    <w:rsid w:val="16092E0B"/>
    <w:rsid w:val="16094BB9"/>
    <w:rsid w:val="161A5018"/>
    <w:rsid w:val="161F43DC"/>
    <w:rsid w:val="16210154"/>
    <w:rsid w:val="16361726"/>
    <w:rsid w:val="163C4F8E"/>
    <w:rsid w:val="165322D8"/>
    <w:rsid w:val="165710DF"/>
    <w:rsid w:val="16583490"/>
    <w:rsid w:val="165C118C"/>
    <w:rsid w:val="16674670"/>
    <w:rsid w:val="16721071"/>
    <w:rsid w:val="167504A0"/>
    <w:rsid w:val="167C001F"/>
    <w:rsid w:val="168626AD"/>
    <w:rsid w:val="16883EC5"/>
    <w:rsid w:val="16897AA8"/>
    <w:rsid w:val="16930926"/>
    <w:rsid w:val="169C3C7F"/>
    <w:rsid w:val="16A3500D"/>
    <w:rsid w:val="16A42B33"/>
    <w:rsid w:val="16C50602"/>
    <w:rsid w:val="16C83F29"/>
    <w:rsid w:val="16C90CFD"/>
    <w:rsid w:val="16CB00C0"/>
    <w:rsid w:val="16D43419"/>
    <w:rsid w:val="16D72F09"/>
    <w:rsid w:val="16DA6555"/>
    <w:rsid w:val="16E3540A"/>
    <w:rsid w:val="16F5338F"/>
    <w:rsid w:val="16F615E1"/>
    <w:rsid w:val="16F72C63"/>
    <w:rsid w:val="16FF7D6A"/>
    <w:rsid w:val="17035AAC"/>
    <w:rsid w:val="170C23A9"/>
    <w:rsid w:val="171C091C"/>
    <w:rsid w:val="171C6B6E"/>
    <w:rsid w:val="17237EFC"/>
    <w:rsid w:val="172B4755"/>
    <w:rsid w:val="172D1C46"/>
    <w:rsid w:val="17326391"/>
    <w:rsid w:val="17367C2F"/>
    <w:rsid w:val="17481711"/>
    <w:rsid w:val="174A7237"/>
    <w:rsid w:val="174B0D9F"/>
    <w:rsid w:val="174F2638"/>
    <w:rsid w:val="177469AA"/>
    <w:rsid w:val="17872239"/>
    <w:rsid w:val="17885842"/>
    <w:rsid w:val="179B3F36"/>
    <w:rsid w:val="17B6195E"/>
    <w:rsid w:val="17B62FCE"/>
    <w:rsid w:val="17B80644"/>
    <w:rsid w:val="17BF5E77"/>
    <w:rsid w:val="17C46792"/>
    <w:rsid w:val="17EE50C0"/>
    <w:rsid w:val="17F84EE5"/>
    <w:rsid w:val="17F906B8"/>
    <w:rsid w:val="17FE6E56"/>
    <w:rsid w:val="18025D64"/>
    <w:rsid w:val="18057602"/>
    <w:rsid w:val="18096ED9"/>
    <w:rsid w:val="18115FA7"/>
    <w:rsid w:val="181674CA"/>
    <w:rsid w:val="181F77C7"/>
    <w:rsid w:val="18305CEC"/>
    <w:rsid w:val="18357EE7"/>
    <w:rsid w:val="183F2BFC"/>
    <w:rsid w:val="1840688C"/>
    <w:rsid w:val="18421282"/>
    <w:rsid w:val="18422604"/>
    <w:rsid w:val="184A3267"/>
    <w:rsid w:val="184C0CDA"/>
    <w:rsid w:val="18583BD5"/>
    <w:rsid w:val="185F6D12"/>
    <w:rsid w:val="18616F2E"/>
    <w:rsid w:val="186573C0"/>
    <w:rsid w:val="186802BC"/>
    <w:rsid w:val="187F73B4"/>
    <w:rsid w:val="18844933"/>
    <w:rsid w:val="188B7B07"/>
    <w:rsid w:val="188C2FF1"/>
    <w:rsid w:val="188E5849"/>
    <w:rsid w:val="18946149"/>
    <w:rsid w:val="18950986"/>
    <w:rsid w:val="18972950"/>
    <w:rsid w:val="18980476"/>
    <w:rsid w:val="18A137CE"/>
    <w:rsid w:val="18A46E1B"/>
    <w:rsid w:val="18A633DF"/>
    <w:rsid w:val="18AF1506"/>
    <w:rsid w:val="18D23988"/>
    <w:rsid w:val="18D4368D"/>
    <w:rsid w:val="18D85379"/>
    <w:rsid w:val="18DD19B3"/>
    <w:rsid w:val="18E831AB"/>
    <w:rsid w:val="18ED07C2"/>
    <w:rsid w:val="18FA4C8D"/>
    <w:rsid w:val="18FE477D"/>
    <w:rsid w:val="190335A0"/>
    <w:rsid w:val="19145D4E"/>
    <w:rsid w:val="19150708"/>
    <w:rsid w:val="19187CDC"/>
    <w:rsid w:val="19221118"/>
    <w:rsid w:val="192A37C4"/>
    <w:rsid w:val="19326F59"/>
    <w:rsid w:val="19352368"/>
    <w:rsid w:val="1935339B"/>
    <w:rsid w:val="19393A07"/>
    <w:rsid w:val="193C34F7"/>
    <w:rsid w:val="194F322A"/>
    <w:rsid w:val="195231F7"/>
    <w:rsid w:val="195E033A"/>
    <w:rsid w:val="1968609A"/>
    <w:rsid w:val="19706CFD"/>
    <w:rsid w:val="197E61E3"/>
    <w:rsid w:val="19856C4C"/>
    <w:rsid w:val="198C1D89"/>
    <w:rsid w:val="198D78AF"/>
    <w:rsid w:val="19946E8F"/>
    <w:rsid w:val="199926F8"/>
    <w:rsid w:val="19A02C18"/>
    <w:rsid w:val="19B27315"/>
    <w:rsid w:val="19BD0194"/>
    <w:rsid w:val="19C808E7"/>
    <w:rsid w:val="19CC487B"/>
    <w:rsid w:val="19D92AF4"/>
    <w:rsid w:val="19DF6872"/>
    <w:rsid w:val="19E25E4D"/>
    <w:rsid w:val="19E971DB"/>
    <w:rsid w:val="19F05074"/>
    <w:rsid w:val="19F3005A"/>
    <w:rsid w:val="19F937D4"/>
    <w:rsid w:val="19FD2C86"/>
    <w:rsid w:val="19FE255B"/>
    <w:rsid w:val="1A163D48"/>
    <w:rsid w:val="1A2054A0"/>
    <w:rsid w:val="1A366198"/>
    <w:rsid w:val="1A3D12D5"/>
    <w:rsid w:val="1A564222"/>
    <w:rsid w:val="1A5F27BA"/>
    <w:rsid w:val="1A5F7B44"/>
    <w:rsid w:val="1A644AB4"/>
    <w:rsid w:val="1A667AD8"/>
    <w:rsid w:val="1A75281D"/>
    <w:rsid w:val="1A8962C8"/>
    <w:rsid w:val="1A8C5DB8"/>
    <w:rsid w:val="1A935399"/>
    <w:rsid w:val="1A9534C5"/>
    <w:rsid w:val="1A9A04D5"/>
    <w:rsid w:val="1AA26E91"/>
    <w:rsid w:val="1ABE7431"/>
    <w:rsid w:val="1ABE7D34"/>
    <w:rsid w:val="1AD02149"/>
    <w:rsid w:val="1ADC0AEE"/>
    <w:rsid w:val="1AE41750"/>
    <w:rsid w:val="1AEE339D"/>
    <w:rsid w:val="1AF06347"/>
    <w:rsid w:val="1AF358E9"/>
    <w:rsid w:val="1B102545"/>
    <w:rsid w:val="1B10387A"/>
    <w:rsid w:val="1B18764C"/>
    <w:rsid w:val="1B1A1616"/>
    <w:rsid w:val="1B1A7868"/>
    <w:rsid w:val="1B3501FE"/>
    <w:rsid w:val="1B3A3A66"/>
    <w:rsid w:val="1B3E3DCE"/>
    <w:rsid w:val="1B410951"/>
    <w:rsid w:val="1B440441"/>
    <w:rsid w:val="1B495729"/>
    <w:rsid w:val="1B5B5EB7"/>
    <w:rsid w:val="1B656D35"/>
    <w:rsid w:val="1B6E4546"/>
    <w:rsid w:val="1B754A9E"/>
    <w:rsid w:val="1B80591D"/>
    <w:rsid w:val="1B854CE1"/>
    <w:rsid w:val="1B876BD4"/>
    <w:rsid w:val="1B8847D2"/>
    <w:rsid w:val="1B8A054A"/>
    <w:rsid w:val="1B965141"/>
    <w:rsid w:val="1B9C202B"/>
    <w:rsid w:val="1BA535D6"/>
    <w:rsid w:val="1BB26287"/>
    <w:rsid w:val="1BB6133F"/>
    <w:rsid w:val="1BBB6955"/>
    <w:rsid w:val="1BBC447B"/>
    <w:rsid w:val="1BCC11CE"/>
    <w:rsid w:val="1BCD0437"/>
    <w:rsid w:val="1BCD48DA"/>
    <w:rsid w:val="1BCF2401"/>
    <w:rsid w:val="1BD01CD5"/>
    <w:rsid w:val="1BE062E9"/>
    <w:rsid w:val="1BEF2AA3"/>
    <w:rsid w:val="1BF1303E"/>
    <w:rsid w:val="1BF44D9F"/>
    <w:rsid w:val="1BF9122C"/>
    <w:rsid w:val="1BFB1448"/>
    <w:rsid w:val="1C055E22"/>
    <w:rsid w:val="1C057BD0"/>
    <w:rsid w:val="1C073948"/>
    <w:rsid w:val="1C085913"/>
    <w:rsid w:val="1C0C71B1"/>
    <w:rsid w:val="1C136791"/>
    <w:rsid w:val="1C202FE8"/>
    <w:rsid w:val="1C2A5889"/>
    <w:rsid w:val="1C2F10F1"/>
    <w:rsid w:val="1C364523"/>
    <w:rsid w:val="1C3B5CE8"/>
    <w:rsid w:val="1C3D55BC"/>
    <w:rsid w:val="1C444B9D"/>
    <w:rsid w:val="1C485D0F"/>
    <w:rsid w:val="1C4A101B"/>
    <w:rsid w:val="1C4C57FF"/>
    <w:rsid w:val="1C5341C9"/>
    <w:rsid w:val="1C5A616E"/>
    <w:rsid w:val="1C5B3C94"/>
    <w:rsid w:val="1C5E5533"/>
    <w:rsid w:val="1C67088B"/>
    <w:rsid w:val="1C735D4E"/>
    <w:rsid w:val="1C7F7983"/>
    <w:rsid w:val="1C8431EB"/>
    <w:rsid w:val="1C861486"/>
    <w:rsid w:val="1C915908"/>
    <w:rsid w:val="1C93375D"/>
    <w:rsid w:val="1C952CD4"/>
    <w:rsid w:val="1CA61F02"/>
    <w:rsid w:val="1CAA0778"/>
    <w:rsid w:val="1CAA3340"/>
    <w:rsid w:val="1CB02232"/>
    <w:rsid w:val="1CB117C2"/>
    <w:rsid w:val="1CBF2475"/>
    <w:rsid w:val="1CC17F9B"/>
    <w:rsid w:val="1CC96E50"/>
    <w:rsid w:val="1CCC4B92"/>
    <w:rsid w:val="1CD06A24"/>
    <w:rsid w:val="1CDC4DD5"/>
    <w:rsid w:val="1CE1063D"/>
    <w:rsid w:val="1CF10155"/>
    <w:rsid w:val="1CF85987"/>
    <w:rsid w:val="1D1502E7"/>
    <w:rsid w:val="1D1C475D"/>
    <w:rsid w:val="1D214EDE"/>
    <w:rsid w:val="1D2624F4"/>
    <w:rsid w:val="1D352737"/>
    <w:rsid w:val="1D4053CC"/>
    <w:rsid w:val="1D43117C"/>
    <w:rsid w:val="1D491D3F"/>
    <w:rsid w:val="1D497F91"/>
    <w:rsid w:val="1D4C5EBB"/>
    <w:rsid w:val="1D5E5D84"/>
    <w:rsid w:val="1D602654"/>
    <w:rsid w:val="1D6372A4"/>
    <w:rsid w:val="1D72568A"/>
    <w:rsid w:val="1D725739"/>
    <w:rsid w:val="1D7C2114"/>
    <w:rsid w:val="1D7C713F"/>
    <w:rsid w:val="1D835251"/>
    <w:rsid w:val="1D8449C9"/>
    <w:rsid w:val="1D874F90"/>
    <w:rsid w:val="1D8A4831"/>
    <w:rsid w:val="1D8E3BF5"/>
    <w:rsid w:val="1D9137E4"/>
    <w:rsid w:val="1D99763F"/>
    <w:rsid w:val="1DA60807"/>
    <w:rsid w:val="1DBC0763"/>
    <w:rsid w:val="1DBE10C0"/>
    <w:rsid w:val="1DC43E7C"/>
    <w:rsid w:val="1DC67833"/>
    <w:rsid w:val="1DE008F5"/>
    <w:rsid w:val="1DE86925"/>
    <w:rsid w:val="1DF04200"/>
    <w:rsid w:val="1DFC5340"/>
    <w:rsid w:val="1E0B5246"/>
    <w:rsid w:val="1E0F2F88"/>
    <w:rsid w:val="1E164317"/>
    <w:rsid w:val="1E195BB5"/>
    <w:rsid w:val="1E1C7453"/>
    <w:rsid w:val="1E236A34"/>
    <w:rsid w:val="1E256308"/>
    <w:rsid w:val="1E262080"/>
    <w:rsid w:val="1E324C07"/>
    <w:rsid w:val="1E334EC9"/>
    <w:rsid w:val="1E3D5D76"/>
    <w:rsid w:val="1E4210A3"/>
    <w:rsid w:val="1E45337F"/>
    <w:rsid w:val="1E4C7D38"/>
    <w:rsid w:val="1E562965"/>
    <w:rsid w:val="1E5633AE"/>
    <w:rsid w:val="1E5C0BFC"/>
    <w:rsid w:val="1E601A36"/>
    <w:rsid w:val="1E6257AE"/>
    <w:rsid w:val="1E74728F"/>
    <w:rsid w:val="1E8474D2"/>
    <w:rsid w:val="1E894AE9"/>
    <w:rsid w:val="1E8A260F"/>
    <w:rsid w:val="1E8A6AB3"/>
    <w:rsid w:val="1E8C7359"/>
    <w:rsid w:val="1E8F5E77"/>
    <w:rsid w:val="1E9A4F48"/>
    <w:rsid w:val="1E9D39E6"/>
    <w:rsid w:val="1EAC07D7"/>
    <w:rsid w:val="1EAE454F"/>
    <w:rsid w:val="1EB02877"/>
    <w:rsid w:val="1EB06519"/>
    <w:rsid w:val="1EB4768C"/>
    <w:rsid w:val="1EB60577"/>
    <w:rsid w:val="1EBF3D51"/>
    <w:rsid w:val="1EBF49AE"/>
    <w:rsid w:val="1EC975DB"/>
    <w:rsid w:val="1ED02718"/>
    <w:rsid w:val="1ED1023E"/>
    <w:rsid w:val="1ED41ADC"/>
    <w:rsid w:val="1EF02DBA"/>
    <w:rsid w:val="1EF31952"/>
    <w:rsid w:val="1EFA0DBC"/>
    <w:rsid w:val="1EFB350D"/>
    <w:rsid w:val="1EFD1033"/>
    <w:rsid w:val="1F0A3482"/>
    <w:rsid w:val="1F0D396C"/>
    <w:rsid w:val="1F100B38"/>
    <w:rsid w:val="1F2E38E2"/>
    <w:rsid w:val="1F2E743E"/>
    <w:rsid w:val="1F33463C"/>
    <w:rsid w:val="1F3507CD"/>
    <w:rsid w:val="1F354C71"/>
    <w:rsid w:val="1F42113B"/>
    <w:rsid w:val="1F464788"/>
    <w:rsid w:val="1F4B7FF0"/>
    <w:rsid w:val="1F554358"/>
    <w:rsid w:val="1F576995"/>
    <w:rsid w:val="1F62545B"/>
    <w:rsid w:val="1F666BD8"/>
    <w:rsid w:val="1F6A2B6C"/>
    <w:rsid w:val="1F6B41EE"/>
    <w:rsid w:val="1F6D440A"/>
    <w:rsid w:val="1F705CA9"/>
    <w:rsid w:val="1F7F7C9A"/>
    <w:rsid w:val="1F803EEA"/>
    <w:rsid w:val="1F8F4381"/>
    <w:rsid w:val="1F9A6382"/>
    <w:rsid w:val="1FA37E2C"/>
    <w:rsid w:val="1FA92F69"/>
    <w:rsid w:val="1FB2006F"/>
    <w:rsid w:val="1FB73434"/>
    <w:rsid w:val="1FBC0EEE"/>
    <w:rsid w:val="1FDF698A"/>
    <w:rsid w:val="1FE346CD"/>
    <w:rsid w:val="1FE447FC"/>
    <w:rsid w:val="1FE87F35"/>
    <w:rsid w:val="1FED72F9"/>
    <w:rsid w:val="1FF70178"/>
    <w:rsid w:val="1FFC578E"/>
    <w:rsid w:val="1FFE4695"/>
    <w:rsid w:val="20032679"/>
    <w:rsid w:val="200563F1"/>
    <w:rsid w:val="20062169"/>
    <w:rsid w:val="200A7EAB"/>
    <w:rsid w:val="200C3C23"/>
    <w:rsid w:val="200C59D1"/>
    <w:rsid w:val="201523AC"/>
    <w:rsid w:val="202B7A06"/>
    <w:rsid w:val="203C3DDD"/>
    <w:rsid w:val="203F154F"/>
    <w:rsid w:val="20432F52"/>
    <w:rsid w:val="20486F2E"/>
    <w:rsid w:val="205904EB"/>
    <w:rsid w:val="205C7FDB"/>
    <w:rsid w:val="20754975"/>
    <w:rsid w:val="20784E15"/>
    <w:rsid w:val="20815C2F"/>
    <w:rsid w:val="20825C93"/>
    <w:rsid w:val="208512E0"/>
    <w:rsid w:val="209B2E36"/>
    <w:rsid w:val="20A41345"/>
    <w:rsid w:val="20AE0E85"/>
    <w:rsid w:val="20AE781D"/>
    <w:rsid w:val="20AF4183"/>
    <w:rsid w:val="20B6593D"/>
    <w:rsid w:val="20BA224F"/>
    <w:rsid w:val="20C22534"/>
    <w:rsid w:val="20E63038"/>
    <w:rsid w:val="20EC75B1"/>
    <w:rsid w:val="20EE157B"/>
    <w:rsid w:val="2100305C"/>
    <w:rsid w:val="210112AE"/>
    <w:rsid w:val="211B1C44"/>
    <w:rsid w:val="211B39F2"/>
    <w:rsid w:val="21296C94"/>
    <w:rsid w:val="213B1B76"/>
    <w:rsid w:val="213B4094"/>
    <w:rsid w:val="213F0E29"/>
    <w:rsid w:val="213F1DD6"/>
    <w:rsid w:val="214747E7"/>
    <w:rsid w:val="214D08C5"/>
    <w:rsid w:val="21515666"/>
    <w:rsid w:val="217001E2"/>
    <w:rsid w:val="21723F5A"/>
    <w:rsid w:val="21747CD2"/>
    <w:rsid w:val="217750CC"/>
    <w:rsid w:val="217D46AD"/>
    <w:rsid w:val="21823A71"/>
    <w:rsid w:val="218C669E"/>
    <w:rsid w:val="219043E0"/>
    <w:rsid w:val="21935C7E"/>
    <w:rsid w:val="219C0FD7"/>
    <w:rsid w:val="219C4B33"/>
    <w:rsid w:val="219E6AFD"/>
    <w:rsid w:val="21A00185"/>
    <w:rsid w:val="21BA2298"/>
    <w:rsid w:val="21BF0821"/>
    <w:rsid w:val="21C36564"/>
    <w:rsid w:val="21C61BB0"/>
    <w:rsid w:val="21C66054"/>
    <w:rsid w:val="21D355A1"/>
    <w:rsid w:val="21DB2644"/>
    <w:rsid w:val="21F77FBB"/>
    <w:rsid w:val="21F91F85"/>
    <w:rsid w:val="22097CEF"/>
    <w:rsid w:val="220B1CB9"/>
    <w:rsid w:val="220D3C83"/>
    <w:rsid w:val="220F17A9"/>
    <w:rsid w:val="221C5C74"/>
    <w:rsid w:val="22250FCC"/>
    <w:rsid w:val="22284619"/>
    <w:rsid w:val="222A0391"/>
    <w:rsid w:val="222A65E3"/>
    <w:rsid w:val="222B4109"/>
    <w:rsid w:val="223631D9"/>
    <w:rsid w:val="22450DA6"/>
    <w:rsid w:val="22460F43"/>
    <w:rsid w:val="22610E74"/>
    <w:rsid w:val="22680EB9"/>
    <w:rsid w:val="226B52CC"/>
    <w:rsid w:val="22714212"/>
    <w:rsid w:val="22721D38"/>
    <w:rsid w:val="227407CC"/>
    <w:rsid w:val="22743D02"/>
    <w:rsid w:val="227502F5"/>
    <w:rsid w:val="228F6446"/>
    <w:rsid w:val="229121BE"/>
    <w:rsid w:val="229B128E"/>
    <w:rsid w:val="229D6DB5"/>
    <w:rsid w:val="22A16179"/>
    <w:rsid w:val="22A77C33"/>
    <w:rsid w:val="22AA7723"/>
    <w:rsid w:val="22B45EAC"/>
    <w:rsid w:val="22B8599C"/>
    <w:rsid w:val="22BE6D2B"/>
    <w:rsid w:val="22C179E6"/>
    <w:rsid w:val="22CA3922"/>
    <w:rsid w:val="22CE209D"/>
    <w:rsid w:val="22CF718A"/>
    <w:rsid w:val="22D0247C"/>
    <w:rsid w:val="22D45FC6"/>
    <w:rsid w:val="22E06CA1"/>
    <w:rsid w:val="22E177C3"/>
    <w:rsid w:val="22E22A19"/>
    <w:rsid w:val="22E42C35"/>
    <w:rsid w:val="22E9024C"/>
    <w:rsid w:val="22F015DA"/>
    <w:rsid w:val="22F8223D"/>
    <w:rsid w:val="22F90A6F"/>
    <w:rsid w:val="22FD7853"/>
    <w:rsid w:val="22FE5379"/>
    <w:rsid w:val="23147F1E"/>
    <w:rsid w:val="231E2ADA"/>
    <w:rsid w:val="23241284"/>
    <w:rsid w:val="23270D74"/>
    <w:rsid w:val="232C1EE7"/>
    <w:rsid w:val="23312A20"/>
    <w:rsid w:val="233174FD"/>
    <w:rsid w:val="2342795C"/>
    <w:rsid w:val="23471909"/>
    <w:rsid w:val="234E0F62"/>
    <w:rsid w:val="23583618"/>
    <w:rsid w:val="235D02F2"/>
    <w:rsid w:val="23713D9D"/>
    <w:rsid w:val="23843AD1"/>
    <w:rsid w:val="239410F5"/>
    <w:rsid w:val="23955CDE"/>
    <w:rsid w:val="239D1036"/>
    <w:rsid w:val="23A16EA8"/>
    <w:rsid w:val="23A34BBF"/>
    <w:rsid w:val="23A45F21"/>
    <w:rsid w:val="23A91789"/>
    <w:rsid w:val="23AB1415"/>
    <w:rsid w:val="23B1063E"/>
    <w:rsid w:val="23B24AE2"/>
    <w:rsid w:val="23BF0FAD"/>
    <w:rsid w:val="23C40371"/>
    <w:rsid w:val="23DC0222"/>
    <w:rsid w:val="23E17175"/>
    <w:rsid w:val="23E9602A"/>
    <w:rsid w:val="23F24EDE"/>
    <w:rsid w:val="23F549CE"/>
    <w:rsid w:val="23F8626D"/>
    <w:rsid w:val="23FE3883"/>
    <w:rsid w:val="24044C11"/>
    <w:rsid w:val="24066307"/>
    <w:rsid w:val="242332EA"/>
    <w:rsid w:val="24264B88"/>
    <w:rsid w:val="242A0B1C"/>
    <w:rsid w:val="242B03F0"/>
    <w:rsid w:val="24350DA1"/>
    <w:rsid w:val="243F5C4A"/>
    <w:rsid w:val="2443573A"/>
    <w:rsid w:val="244A6AC8"/>
    <w:rsid w:val="244C1295"/>
    <w:rsid w:val="24572F93"/>
    <w:rsid w:val="245931AF"/>
    <w:rsid w:val="246851A0"/>
    <w:rsid w:val="24743B45"/>
    <w:rsid w:val="24761137"/>
    <w:rsid w:val="247753E3"/>
    <w:rsid w:val="2479115B"/>
    <w:rsid w:val="247E6772"/>
    <w:rsid w:val="24877D1C"/>
    <w:rsid w:val="24A106B2"/>
    <w:rsid w:val="24A25583"/>
    <w:rsid w:val="24A65001"/>
    <w:rsid w:val="24AA57B9"/>
    <w:rsid w:val="24B623B0"/>
    <w:rsid w:val="24B7471C"/>
    <w:rsid w:val="24B8629B"/>
    <w:rsid w:val="24B959FC"/>
    <w:rsid w:val="24C0764C"/>
    <w:rsid w:val="24CA19B7"/>
    <w:rsid w:val="24CC1BD3"/>
    <w:rsid w:val="24D665AE"/>
    <w:rsid w:val="24D740D4"/>
    <w:rsid w:val="24D80578"/>
    <w:rsid w:val="24DC559C"/>
    <w:rsid w:val="24E06F73"/>
    <w:rsid w:val="24EA02AB"/>
    <w:rsid w:val="24F627AC"/>
    <w:rsid w:val="25050C41"/>
    <w:rsid w:val="25084731"/>
    <w:rsid w:val="250A26FB"/>
    <w:rsid w:val="250A44A9"/>
    <w:rsid w:val="25137802"/>
    <w:rsid w:val="251A0B90"/>
    <w:rsid w:val="251B2213"/>
    <w:rsid w:val="25227A45"/>
    <w:rsid w:val="25237319"/>
    <w:rsid w:val="25381017"/>
    <w:rsid w:val="253A0D01"/>
    <w:rsid w:val="253D487F"/>
    <w:rsid w:val="25453733"/>
    <w:rsid w:val="254554E2"/>
    <w:rsid w:val="25493224"/>
    <w:rsid w:val="254C061E"/>
    <w:rsid w:val="25627E42"/>
    <w:rsid w:val="25657932"/>
    <w:rsid w:val="256C6F12"/>
    <w:rsid w:val="25900E53"/>
    <w:rsid w:val="259049AF"/>
    <w:rsid w:val="259501CB"/>
    <w:rsid w:val="25972AEB"/>
    <w:rsid w:val="25A813BF"/>
    <w:rsid w:val="25C1725E"/>
    <w:rsid w:val="25C26B32"/>
    <w:rsid w:val="25D30D3F"/>
    <w:rsid w:val="25DD571A"/>
    <w:rsid w:val="25E116AE"/>
    <w:rsid w:val="25E46D6D"/>
    <w:rsid w:val="25E87F6B"/>
    <w:rsid w:val="25E940BF"/>
    <w:rsid w:val="25EF3DCB"/>
    <w:rsid w:val="25F018F1"/>
    <w:rsid w:val="25F0544D"/>
    <w:rsid w:val="25F57825"/>
    <w:rsid w:val="260B672B"/>
    <w:rsid w:val="260F621B"/>
    <w:rsid w:val="26143832"/>
    <w:rsid w:val="26153106"/>
    <w:rsid w:val="26197D30"/>
    <w:rsid w:val="261A4BC0"/>
    <w:rsid w:val="262E3697"/>
    <w:rsid w:val="26325A66"/>
    <w:rsid w:val="26341C05"/>
    <w:rsid w:val="263E440B"/>
    <w:rsid w:val="2641214D"/>
    <w:rsid w:val="26600825"/>
    <w:rsid w:val="26630315"/>
    <w:rsid w:val="2665408D"/>
    <w:rsid w:val="26775B6F"/>
    <w:rsid w:val="268838D8"/>
    <w:rsid w:val="26890504"/>
    <w:rsid w:val="268C786C"/>
    <w:rsid w:val="26914E82"/>
    <w:rsid w:val="269A49CD"/>
    <w:rsid w:val="26A1499A"/>
    <w:rsid w:val="26AF70B6"/>
    <w:rsid w:val="26B446CD"/>
    <w:rsid w:val="26BD5C77"/>
    <w:rsid w:val="26C16DEA"/>
    <w:rsid w:val="26CF59AB"/>
    <w:rsid w:val="26D0702D"/>
    <w:rsid w:val="26D94133"/>
    <w:rsid w:val="26DB038C"/>
    <w:rsid w:val="26DB60FD"/>
    <w:rsid w:val="26DE799C"/>
    <w:rsid w:val="26E22414"/>
    <w:rsid w:val="26E31456"/>
    <w:rsid w:val="26E36D60"/>
    <w:rsid w:val="26F10283"/>
    <w:rsid w:val="26F3146A"/>
    <w:rsid w:val="26F62F37"/>
    <w:rsid w:val="26F929A0"/>
    <w:rsid w:val="26FC6074"/>
    <w:rsid w:val="27037402"/>
    <w:rsid w:val="271909D4"/>
    <w:rsid w:val="272908E1"/>
    <w:rsid w:val="273245C8"/>
    <w:rsid w:val="273B0315"/>
    <w:rsid w:val="274243CE"/>
    <w:rsid w:val="27475541"/>
    <w:rsid w:val="27483067"/>
    <w:rsid w:val="274A6DDF"/>
    <w:rsid w:val="27514612"/>
    <w:rsid w:val="27565784"/>
    <w:rsid w:val="275814FC"/>
    <w:rsid w:val="276A7481"/>
    <w:rsid w:val="276F6846"/>
    <w:rsid w:val="27702CEA"/>
    <w:rsid w:val="27704EBC"/>
    <w:rsid w:val="27731758"/>
    <w:rsid w:val="277D5407"/>
    <w:rsid w:val="277E259E"/>
    <w:rsid w:val="277F4CDB"/>
    <w:rsid w:val="27802801"/>
    <w:rsid w:val="278F7C53"/>
    <w:rsid w:val="279A7D67"/>
    <w:rsid w:val="27A33524"/>
    <w:rsid w:val="27B77710"/>
    <w:rsid w:val="27E2170E"/>
    <w:rsid w:val="27E25DA3"/>
    <w:rsid w:val="27E56B08"/>
    <w:rsid w:val="27E62FAC"/>
    <w:rsid w:val="27E9484A"/>
    <w:rsid w:val="27ED433A"/>
    <w:rsid w:val="27F03E2A"/>
    <w:rsid w:val="27F21951"/>
    <w:rsid w:val="27FC27CF"/>
    <w:rsid w:val="28033B5E"/>
    <w:rsid w:val="280C1053"/>
    <w:rsid w:val="281178FD"/>
    <w:rsid w:val="281523B6"/>
    <w:rsid w:val="281A2C55"/>
    <w:rsid w:val="281A4A03"/>
    <w:rsid w:val="28327F9F"/>
    <w:rsid w:val="28341F69"/>
    <w:rsid w:val="283F090E"/>
    <w:rsid w:val="28476EA4"/>
    <w:rsid w:val="285A12A4"/>
    <w:rsid w:val="286C5AD0"/>
    <w:rsid w:val="286E4D4F"/>
    <w:rsid w:val="286F2FA1"/>
    <w:rsid w:val="2870640F"/>
    <w:rsid w:val="287560DE"/>
    <w:rsid w:val="288325A9"/>
    <w:rsid w:val="28842616"/>
    <w:rsid w:val="28887BBF"/>
    <w:rsid w:val="288D78CB"/>
    <w:rsid w:val="289541BF"/>
    <w:rsid w:val="289724F8"/>
    <w:rsid w:val="289A7385"/>
    <w:rsid w:val="28A65C60"/>
    <w:rsid w:val="28BC1F5F"/>
    <w:rsid w:val="28C055AB"/>
    <w:rsid w:val="28C07E6F"/>
    <w:rsid w:val="28C85FAF"/>
    <w:rsid w:val="28CD5F1A"/>
    <w:rsid w:val="28D21782"/>
    <w:rsid w:val="28D37CC2"/>
    <w:rsid w:val="28D85A9B"/>
    <w:rsid w:val="28D9666D"/>
    <w:rsid w:val="28E041C5"/>
    <w:rsid w:val="28E219C5"/>
    <w:rsid w:val="28E374EB"/>
    <w:rsid w:val="28ED3EC6"/>
    <w:rsid w:val="28F11C08"/>
    <w:rsid w:val="28F15BC1"/>
    <w:rsid w:val="28F33BD2"/>
    <w:rsid w:val="29077173"/>
    <w:rsid w:val="292304C4"/>
    <w:rsid w:val="2936586D"/>
    <w:rsid w:val="29471828"/>
    <w:rsid w:val="295201CD"/>
    <w:rsid w:val="29564161"/>
    <w:rsid w:val="295A69B3"/>
    <w:rsid w:val="295D729E"/>
    <w:rsid w:val="296879F1"/>
    <w:rsid w:val="297468DC"/>
    <w:rsid w:val="2976035F"/>
    <w:rsid w:val="298A7967"/>
    <w:rsid w:val="29915199"/>
    <w:rsid w:val="299B7DC6"/>
    <w:rsid w:val="299C6B0C"/>
    <w:rsid w:val="29A46E4B"/>
    <w:rsid w:val="29A84037"/>
    <w:rsid w:val="29AD7310"/>
    <w:rsid w:val="29BF5862"/>
    <w:rsid w:val="29CC61D1"/>
    <w:rsid w:val="29CE1F49"/>
    <w:rsid w:val="29D874B4"/>
    <w:rsid w:val="29DB6414"/>
    <w:rsid w:val="29E22D43"/>
    <w:rsid w:val="29E67293"/>
    <w:rsid w:val="29E7300B"/>
    <w:rsid w:val="29FA689B"/>
    <w:rsid w:val="29FD282F"/>
    <w:rsid w:val="2A04596B"/>
    <w:rsid w:val="2A094D30"/>
    <w:rsid w:val="2A197071"/>
    <w:rsid w:val="2A202079"/>
    <w:rsid w:val="2A385615"/>
    <w:rsid w:val="2A391AB9"/>
    <w:rsid w:val="2A4915D0"/>
    <w:rsid w:val="2A5561C7"/>
    <w:rsid w:val="2A585CB7"/>
    <w:rsid w:val="2A5F0DF4"/>
    <w:rsid w:val="2A5F4221"/>
    <w:rsid w:val="2A5F7045"/>
    <w:rsid w:val="2A9211C9"/>
    <w:rsid w:val="2A9270B0"/>
    <w:rsid w:val="2A9E4C98"/>
    <w:rsid w:val="2A9E7B6E"/>
    <w:rsid w:val="2AA36F32"/>
    <w:rsid w:val="2ABF1892"/>
    <w:rsid w:val="2AC82E3D"/>
    <w:rsid w:val="2ACB6489"/>
    <w:rsid w:val="2AD6555A"/>
    <w:rsid w:val="2AE83430"/>
    <w:rsid w:val="2AEB08D9"/>
    <w:rsid w:val="2AF07C38"/>
    <w:rsid w:val="2B084FE7"/>
    <w:rsid w:val="2B0C0CF1"/>
    <w:rsid w:val="2B0F281A"/>
    <w:rsid w:val="2B0F45C8"/>
    <w:rsid w:val="2B0F5D1C"/>
    <w:rsid w:val="2B125E66"/>
    <w:rsid w:val="2B200583"/>
    <w:rsid w:val="2B28426D"/>
    <w:rsid w:val="2B4C75CA"/>
    <w:rsid w:val="2B5605C8"/>
    <w:rsid w:val="2B5621F6"/>
    <w:rsid w:val="2B674404"/>
    <w:rsid w:val="2B77216D"/>
    <w:rsid w:val="2B844FB6"/>
    <w:rsid w:val="2B873045"/>
    <w:rsid w:val="2B8C3E6A"/>
    <w:rsid w:val="2B98280F"/>
    <w:rsid w:val="2B9B5E5B"/>
    <w:rsid w:val="2BB774C0"/>
    <w:rsid w:val="2BC058C2"/>
    <w:rsid w:val="2BC35AD1"/>
    <w:rsid w:val="2BD355F5"/>
    <w:rsid w:val="2BDE3F9A"/>
    <w:rsid w:val="2BDF2F1D"/>
    <w:rsid w:val="2BE27F2E"/>
    <w:rsid w:val="2BE772F2"/>
    <w:rsid w:val="2BED6A56"/>
    <w:rsid w:val="2BFB4B4C"/>
    <w:rsid w:val="2C027C88"/>
    <w:rsid w:val="2C0734F1"/>
    <w:rsid w:val="2C1A3224"/>
    <w:rsid w:val="2C1C3440"/>
    <w:rsid w:val="2C1C79CE"/>
    <w:rsid w:val="2C2045B2"/>
    <w:rsid w:val="2C296585"/>
    <w:rsid w:val="2C2C11A9"/>
    <w:rsid w:val="2C2E3173"/>
    <w:rsid w:val="2C343676"/>
    <w:rsid w:val="2C4209CD"/>
    <w:rsid w:val="2C4604BD"/>
    <w:rsid w:val="2C4958B7"/>
    <w:rsid w:val="2C504E98"/>
    <w:rsid w:val="2C532BDA"/>
    <w:rsid w:val="2C680433"/>
    <w:rsid w:val="2C6E666E"/>
    <w:rsid w:val="2C721392"/>
    <w:rsid w:val="2C8114F5"/>
    <w:rsid w:val="2C932FD6"/>
    <w:rsid w:val="2C9805ED"/>
    <w:rsid w:val="2CA0316D"/>
    <w:rsid w:val="2CA376BD"/>
    <w:rsid w:val="2CAE7E10"/>
    <w:rsid w:val="2CB216AE"/>
    <w:rsid w:val="2CC338BC"/>
    <w:rsid w:val="2CE3011E"/>
    <w:rsid w:val="2CE90E48"/>
    <w:rsid w:val="2CFC41F4"/>
    <w:rsid w:val="2CFC6DCE"/>
    <w:rsid w:val="2CFF1140"/>
    <w:rsid w:val="2D0152C5"/>
    <w:rsid w:val="2D1904A6"/>
    <w:rsid w:val="2D2010F8"/>
    <w:rsid w:val="2D202ABC"/>
    <w:rsid w:val="2D214A86"/>
    <w:rsid w:val="2D265BF9"/>
    <w:rsid w:val="2D2C38C4"/>
    <w:rsid w:val="2D2D2ACF"/>
    <w:rsid w:val="2D2D673F"/>
    <w:rsid w:val="2D2F0F51"/>
    <w:rsid w:val="2D335FEA"/>
    <w:rsid w:val="2D340315"/>
    <w:rsid w:val="2D35408E"/>
    <w:rsid w:val="2D3B5B48"/>
    <w:rsid w:val="2D3B78F6"/>
    <w:rsid w:val="2D5F38FC"/>
    <w:rsid w:val="2D65712B"/>
    <w:rsid w:val="2D720E3E"/>
    <w:rsid w:val="2D880661"/>
    <w:rsid w:val="2D8A43D9"/>
    <w:rsid w:val="2D931D12"/>
    <w:rsid w:val="2D9708A4"/>
    <w:rsid w:val="2D9C5EBB"/>
    <w:rsid w:val="2DB63420"/>
    <w:rsid w:val="2DB67DBB"/>
    <w:rsid w:val="2DC07691"/>
    <w:rsid w:val="2DE0224B"/>
    <w:rsid w:val="2DE41D3C"/>
    <w:rsid w:val="2DE81100"/>
    <w:rsid w:val="2DEF248E"/>
    <w:rsid w:val="2E3202EE"/>
    <w:rsid w:val="2E334A71"/>
    <w:rsid w:val="2E405D44"/>
    <w:rsid w:val="2E440E3D"/>
    <w:rsid w:val="2E444588"/>
    <w:rsid w:val="2E463261"/>
    <w:rsid w:val="2E67296D"/>
    <w:rsid w:val="2E690493"/>
    <w:rsid w:val="2E6B420B"/>
    <w:rsid w:val="2E7035CF"/>
    <w:rsid w:val="2E741572"/>
    <w:rsid w:val="2E870919"/>
    <w:rsid w:val="2E8C5F2F"/>
    <w:rsid w:val="2E905A1F"/>
    <w:rsid w:val="2E9372BE"/>
    <w:rsid w:val="2E9D638E"/>
    <w:rsid w:val="2EA414CB"/>
    <w:rsid w:val="2EB536D8"/>
    <w:rsid w:val="2EBD258D"/>
    <w:rsid w:val="2EBF4557"/>
    <w:rsid w:val="2EC036AA"/>
    <w:rsid w:val="2EC97183"/>
    <w:rsid w:val="2ED33B5E"/>
    <w:rsid w:val="2EE363F4"/>
    <w:rsid w:val="2EF169A6"/>
    <w:rsid w:val="2EF70FAE"/>
    <w:rsid w:val="2EFA10EB"/>
    <w:rsid w:val="2F000DF7"/>
    <w:rsid w:val="2F0A6C71"/>
    <w:rsid w:val="2F0D7070"/>
    <w:rsid w:val="2F0F103A"/>
    <w:rsid w:val="2F10090E"/>
    <w:rsid w:val="2F115F90"/>
    <w:rsid w:val="2F146650"/>
    <w:rsid w:val="2F1E22C8"/>
    <w:rsid w:val="2F252CC5"/>
    <w:rsid w:val="2F2B1BEC"/>
    <w:rsid w:val="2F3E21E0"/>
    <w:rsid w:val="2F3E547B"/>
    <w:rsid w:val="2F462582"/>
    <w:rsid w:val="2F522CD5"/>
    <w:rsid w:val="2F5910E2"/>
    <w:rsid w:val="2F5C1DA5"/>
    <w:rsid w:val="2F61116A"/>
    <w:rsid w:val="2F762E67"/>
    <w:rsid w:val="2F7D2448"/>
    <w:rsid w:val="2F854E58"/>
    <w:rsid w:val="2F8860C3"/>
    <w:rsid w:val="2F9037FD"/>
    <w:rsid w:val="2F963509"/>
    <w:rsid w:val="2F981200"/>
    <w:rsid w:val="2FAA48BF"/>
    <w:rsid w:val="2FB7522E"/>
    <w:rsid w:val="2FBB4D1E"/>
    <w:rsid w:val="2FBE480E"/>
    <w:rsid w:val="2FC819A2"/>
    <w:rsid w:val="2FCB7306"/>
    <w:rsid w:val="2FE06533"/>
    <w:rsid w:val="2FE83639"/>
    <w:rsid w:val="2FF06E00"/>
    <w:rsid w:val="2FF40230"/>
    <w:rsid w:val="2FF7387C"/>
    <w:rsid w:val="2FFB336C"/>
    <w:rsid w:val="2FFF10AF"/>
    <w:rsid w:val="300A35B0"/>
    <w:rsid w:val="300C557A"/>
    <w:rsid w:val="301B756B"/>
    <w:rsid w:val="302C1778"/>
    <w:rsid w:val="30330D58"/>
    <w:rsid w:val="3038636F"/>
    <w:rsid w:val="30422D49"/>
    <w:rsid w:val="30444D13"/>
    <w:rsid w:val="3045283A"/>
    <w:rsid w:val="3048473A"/>
    <w:rsid w:val="304A7E50"/>
    <w:rsid w:val="30506AD9"/>
    <w:rsid w:val="306453B6"/>
    <w:rsid w:val="30705B08"/>
    <w:rsid w:val="3075311F"/>
    <w:rsid w:val="307750E9"/>
    <w:rsid w:val="307A6987"/>
    <w:rsid w:val="30832FB5"/>
    <w:rsid w:val="30896BCA"/>
    <w:rsid w:val="308D0BBE"/>
    <w:rsid w:val="30901D07"/>
    <w:rsid w:val="30921B3C"/>
    <w:rsid w:val="30A27C8C"/>
    <w:rsid w:val="30A6152A"/>
    <w:rsid w:val="30B005FB"/>
    <w:rsid w:val="30B1655A"/>
    <w:rsid w:val="30B71989"/>
    <w:rsid w:val="30C16364"/>
    <w:rsid w:val="30CE282F"/>
    <w:rsid w:val="30D339B1"/>
    <w:rsid w:val="30DB2262"/>
    <w:rsid w:val="30DD2A72"/>
    <w:rsid w:val="30E65DCB"/>
    <w:rsid w:val="30E67B79"/>
    <w:rsid w:val="30F54260"/>
    <w:rsid w:val="31030681"/>
    <w:rsid w:val="31061FC9"/>
    <w:rsid w:val="311F752F"/>
    <w:rsid w:val="31363F44"/>
    <w:rsid w:val="313C1E8F"/>
    <w:rsid w:val="313E79B5"/>
    <w:rsid w:val="31445AD2"/>
    <w:rsid w:val="31464ABB"/>
    <w:rsid w:val="31552F50"/>
    <w:rsid w:val="31593D93"/>
    <w:rsid w:val="315E0057"/>
    <w:rsid w:val="316513E5"/>
    <w:rsid w:val="316536E1"/>
    <w:rsid w:val="317251C4"/>
    <w:rsid w:val="31745184"/>
    <w:rsid w:val="31770F12"/>
    <w:rsid w:val="319475D5"/>
    <w:rsid w:val="31A17E1B"/>
    <w:rsid w:val="31A35A6A"/>
    <w:rsid w:val="31AA6DF8"/>
    <w:rsid w:val="31B41A25"/>
    <w:rsid w:val="31B639EF"/>
    <w:rsid w:val="31B9703B"/>
    <w:rsid w:val="31CC6CDF"/>
    <w:rsid w:val="31D9592F"/>
    <w:rsid w:val="31FE7144"/>
    <w:rsid w:val="32087FC3"/>
    <w:rsid w:val="320F75A3"/>
    <w:rsid w:val="32140715"/>
    <w:rsid w:val="32151C2E"/>
    <w:rsid w:val="3216448E"/>
    <w:rsid w:val="32177B94"/>
    <w:rsid w:val="32195D2C"/>
    <w:rsid w:val="321E77E6"/>
    <w:rsid w:val="32225C91"/>
    <w:rsid w:val="32231A2F"/>
    <w:rsid w:val="32472899"/>
    <w:rsid w:val="32476D3D"/>
    <w:rsid w:val="324C06E6"/>
    <w:rsid w:val="326C1CFE"/>
    <w:rsid w:val="326C2300"/>
    <w:rsid w:val="32754CF2"/>
    <w:rsid w:val="327E77B2"/>
    <w:rsid w:val="32847649"/>
    <w:rsid w:val="328E04C8"/>
    <w:rsid w:val="3291620A"/>
    <w:rsid w:val="32962758"/>
    <w:rsid w:val="32A41A99"/>
    <w:rsid w:val="32B67A1F"/>
    <w:rsid w:val="32BA12BD"/>
    <w:rsid w:val="32BA306B"/>
    <w:rsid w:val="32C0264B"/>
    <w:rsid w:val="32C4038E"/>
    <w:rsid w:val="32C739DA"/>
    <w:rsid w:val="32CE4D68"/>
    <w:rsid w:val="32D50A2F"/>
    <w:rsid w:val="32D8634E"/>
    <w:rsid w:val="32DE44C8"/>
    <w:rsid w:val="33046EDA"/>
    <w:rsid w:val="33180CDC"/>
    <w:rsid w:val="335334BF"/>
    <w:rsid w:val="33550FE6"/>
    <w:rsid w:val="335E6981"/>
    <w:rsid w:val="33610962"/>
    <w:rsid w:val="3369084F"/>
    <w:rsid w:val="336F1BEF"/>
    <w:rsid w:val="33723946"/>
    <w:rsid w:val="337F42B4"/>
    <w:rsid w:val="338D4C23"/>
    <w:rsid w:val="339064C2"/>
    <w:rsid w:val="33927DE1"/>
    <w:rsid w:val="339A3964"/>
    <w:rsid w:val="339F04B3"/>
    <w:rsid w:val="33AA1331"/>
    <w:rsid w:val="33C56533"/>
    <w:rsid w:val="33CF0E73"/>
    <w:rsid w:val="33D72ED5"/>
    <w:rsid w:val="33E42043"/>
    <w:rsid w:val="33E97E17"/>
    <w:rsid w:val="33EA0CA6"/>
    <w:rsid w:val="33EC194A"/>
    <w:rsid w:val="33EF4F96"/>
    <w:rsid w:val="34036C94"/>
    <w:rsid w:val="34125129"/>
    <w:rsid w:val="34164C19"/>
    <w:rsid w:val="34190265"/>
    <w:rsid w:val="3426422D"/>
    <w:rsid w:val="34314E29"/>
    <w:rsid w:val="345134E8"/>
    <w:rsid w:val="34545741"/>
    <w:rsid w:val="34563267"/>
    <w:rsid w:val="34580D8D"/>
    <w:rsid w:val="34637732"/>
    <w:rsid w:val="346760D7"/>
    <w:rsid w:val="346A0AC1"/>
    <w:rsid w:val="346F60D7"/>
    <w:rsid w:val="34727975"/>
    <w:rsid w:val="34810E85"/>
    <w:rsid w:val="34836376"/>
    <w:rsid w:val="348558FB"/>
    <w:rsid w:val="348E47AF"/>
    <w:rsid w:val="34A706BD"/>
    <w:rsid w:val="34AB35B3"/>
    <w:rsid w:val="34B131D2"/>
    <w:rsid w:val="34B61F58"/>
    <w:rsid w:val="34B955A4"/>
    <w:rsid w:val="34BC5799"/>
    <w:rsid w:val="34C44675"/>
    <w:rsid w:val="34C53F49"/>
    <w:rsid w:val="34C957E7"/>
    <w:rsid w:val="34D16D92"/>
    <w:rsid w:val="34DB19BE"/>
    <w:rsid w:val="34E16FD5"/>
    <w:rsid w:val="34E40873"/>
    <w:rsid w:val="34E95E89"/>
    <w:rsid w:val="34F62354"/>
    <w:rsid w:val="34F82673"/>
    <w:rsid w:val="34FF38FF"/>
    <w:rsid w:val="35111E45"/>
    <w:rsid w:val="352275ED"/>
    <w:rsid w:val="352769B2"/>
    <w:rsid w:val="352B64A2"/>
    <w:rsid w:val="35301D0A"/>
    <w:rsid w:val="353510CF"/>
    <w:rsid w:val="354B08F2"/>
    <w:rsid w:val="354D466A"/>
    <w:rsid w:val="35505F08"/>
    <w:rsid w:val="35610116"/>
    <w:rsid w:val="35644391"/>
    <w:rsid w:val="356C2617"/>
    <w:rsid w:val="356E2833"/>
    <w:rsid w:val="357339E7"/>
    <w:rsid w:val="358931C8"/>
    <w:rsid w:val="359207AA"/>
    <w:rsid w:val="35973B37"/>
    <w:rsid w:val="35980CEA"/>
    <w:rsid w:val="35A10512"/>
    <w:rsid w:val="35A7110B"/>
    <w:rsid w:val="35B04BF9"/>
    <w:rsid w:val="35BE2E72"/>
    <w:rsid w:val="35D02AD2"/>
    <w:rsid w:val="35D40299"/>
    <w:rsid w:val="35D408E8"/>
    <w:rsid w:val="35D501BC"/>
    <w:rsid w:val="35D94948"/>
    <w:rsid w:val="35DE52C2"/>
    <w:rsid w:val="35E0728C"/>
    <w:rsid w:val="35F20D6E"/>
    <w:rsid w:val="360D204B"/>
    <w:rsid w:val="36107446"/>
    <w:rsid w:val="361D69CE"/>
    <w:rsid w:val="362058DB"/>
    <w:rsid w:val="36211653"/>
    <w:rsid w:val="362D1DA6"/>
    <w:rsid w:val="362D624A"/>
    <w:rsid w:val="36373015"/>
    <w:rsid w:val="36435A6D"/>
    <w:rsid w:val="364540B4"/>
    <w:rsid w:val="364E048D"/>
    <w:rsid w:val="365E28A7"/>
    <w:rsid w:val="366003CD"/>
    <w:rsid w:val="367E0853"/>
    <w:rsid w:val="367F4AE8"/>
    <w:rsid w:val="367F4CF7"/>
    <w:rsid w:val="368D0A96"/>
    <w:rsid w:val="36910096"/>
    <w:rsid w:val="369246BF"/>
    <w:rsid w:val="369825CB"/>
    <w:rsid w:val="369B5418"/>
    <w:rsid w:val="36AC53C0"/>
    <w:rsid w:val="36B030FD"/>
    <w:rsid w:val="36B97ADD"/>
    <w:rsid w:val="36C22E36"/>
    <w:rsid w:val="36D05553"/>
    <w:rsid w:val="36DB5CA6"/>
    <w:rsid w:val="36DD37CC"/>
    <w:rsid w:val="36E0506A"/>
    <w:rsid w:val="36E508D2"/>
    <w:rsid w:val="36EC3A0F"/>
    <w:rsid w:val="36FB1EA4"/>
    <w:rsid w:val="36FC3260"/>
    <w:rsid w:val="36FD5C1C"/>
    <w:rsid w:val="370C40B1"/>
    <w:rsid w:val="37113FF6"/>
    <w:rsid w:val="37206D26"/>
    <w:rsid w:val="37227431"/>
    <w:rsid w:val="37270EEB"/>
    <w:rsid w:val="372B2789"/>
    <w:rsid w:val="373F44A3"/>
    <w:rsid w:val="3744384B"/>
    <w:rsid w:val="37583C3D"/>
    <w:rsid w:val="37623CD1"/>
    <w:rsid w:val="3764214E"/>
    <w:rsid w:val="37660D8E"/>
    <w:rsid w:val="37661B40"/>
    <w:rsid w:val="37692E75"/>
    <w:rsid w:val="377C4D93"/>
    <w:rsid w:val="377D6D5D"/>
    <w:rsid w:val="377F6360"/>
    <w:rsid w:val="37887016"/>
    <w:rsid w:val="379F4F25"/>
    <w:rsid w:val="37A3615F"/>
    <w:rsid w:val="37B26A07"/>
    <w:rsid w:val="37BC7885"/>
    <w:rsid w:val="37BE13C4"/>
    <w:rsid w:val="37C67478"/>
    <w:rsid w:val="37CF68BD"/>
    <w:rsid w:val="37D01583"/>
    <w:rsid w:val="37D42E21"/>
    <w:rsid w:val="37E1553E"/>
    <w:rsid w:val="37F512E0"/>
    <w:rsid w:val="37F52D97"/>
    <w:rsid w:val="37F963E3"/>
    <w:rsid w:val="37FB6A05"/>
    <w:rsid w:val="38006E2C"/>
    <w:rsid w:val="38033706"/>
    <w:rsid w:val="3803406C"/>
    <w:rsid w:val="380562C5"/>
    <w:rsid w:val="380F2F8B"/>
    <w:rsid w:val="381226D1"/>
    <w:rsid w:val="382E0C5D"/>
    <w:rsid w:val="38327B47"/>
    <w:rsid w:val="383F0A8C"/>
    <w:rsid w:val="38431D54"/>
    <w:rsid w:val="384446AF"/>
    <w:rsid w:val="38481119"/>
    <w:rsid w:val="38591578"/>
    <w:rsid w:val="385A62F6"/>
    <w:rsid w:val="38657F1D"/>
    <w:rsid w:val="386F27E4"/>
    <w:rsid w:val="38740160"/>
    <w:rsid w:val="38763ED8"/>
    <w:rsid w:val="387737AC"/>
    <w:rsid w:val="387E4B3B"/>
    <w:rsid w:val="3885236D"/>
    <w:rsid w:val="389205E6"/>
    <w:rsid w:val="38946FDB"/>
    <w:rsid w:val="389B393F"/>
    <w:rsid w:val="389E51DD"/>
    <w:rsid w:val="38A23FD6"/>
    <w:rsid w:val="38A81BB8"/>
    <w:rsid w:val="38AD5076"/>
    <w:rsid w:val="38B62526"/>
    <w:rsid w:val="38B77E9B"/>
    <w:rsid w:val="38C21505"/>
    <w:rsid w:val="38CD7870"/>
    <w:rsid w:val="38D95E0E"/>
    <w:rsid w:val="38E452E6"/>
    <w:rsid w:val="38EC7CF6"/>
    <w:rsid w:val="38F67C4D"/>
    <w:rsid w:val="38F80D91"/>
    <w:rsid w:val="3905700A"/>
    <w:rsid w:val="39096AFA"/>
    <w:rsid w:val="390F4B99"/>
    <w:rsid w:val="390F78F6"/>
    <w:rsid w:val="391159AF"/>
    <w:rsid w:val="391C5DFD"/>
    <w:rsid w:val="39202096"/>
    <w:rsid w:val="39240A54"/>
    <w:rsid w:val="393022D9"/>
    <w:rsid w:val="39335925"/>
    <w:rsid w:val="393A3157"/>
    <w:rsid w:val="393B0C7E"/>
    <w:rsid w:val="394713D0"/>
    <w:rsid w:val="395A55A8"/>
    <w:rsid w:val="395F2BBE"/>
    <w:rsid w:val="39665CFB"/>
    <w:rsid w:val="39736669"/>
    <w:rsid w:val="39754190"/>
    <w:rsid w:val="39804AD4"/>
    <w:rsid w:val="398443D3"/>
    <w:rsid w:val="399C796E"/>
    <w:rsid w:val="39A7421E"/>
    <w:rsid w:val="39B31050"/>
    <w:rsid w:val="39BC1DBE"/>
    <w:rsid w:val="39D4535A"/>
    <w:rsid w:val="39DC5FBD"/>
    <w:rsid w:val="39DE1D35"/>
    <w:rsid w:val="39E76710"/>
    <w:rsid w:val="39E86D2A"/>
    <w:rsid w:val="39EB4452"/>
    <w:rsid w:val="39EC027C"/>
    <w:rsid w:val="39EC52D6"/>
    <w:rsid w:val="39ED1F78"/>
    <w:rsid w:val="39EE7A9E"/>
    <w:rsid w:val="39EF3F42"/>
    <w:rsid w:val="3A192D6D"/>
    <w:rsid w:val="3A1E65D5"/>
    <w:rsid w:val="3A30455A"/>
    <w:rsid w:val="3A3A0F35"/>
    <w:rsid w:val="3A3E0A25"/>
    <w:rsid w:val="3A406709"/>
    <w:rsid w:val="3A42082E"/>
    <w:rsid w:val="3A4D0C68"/>
    <w:rsid w:val="3A5169AB"/>
    <w:rsid w:val="3A5D6A1A"/>
    <w:rsid w:val="3A612966"/>
    <w:rsid w:val="3A6A7A6C"/>
    <w:rsid w:val="3A6C5593"/>
    <w:rsid w:val="3A6D130B"/>
    <w:rsid w:val="3A704D37"/>
    <w:rsid w:val="3A940645"/>
    <w:rsid w:val="3AAC46CE"/>
    <w:rsid w:val="3AC239F8"/>
    <w:rsid w:val="3AC54CA3"/>
    <w:rsid w:val="3AC56A51"/>
    <w:rsid w:val="3AC76AF5"/>
    <w:rsid w:val="3ACC7DDF"/>
    <w:rsid w:val="3AD60C5E"/>
    <w:rsid w:val="3ADE3FB6"/>
    <w:rsid w:val="3AE315CD"/>
    <w:rsid w:val="3AE570F3"/>
    <w:rsid w:val="3AF235BE"/>
    <w:rsid w:val="3B0021FC"/>
    <w:rsid w:val="3B085695"/>
    <w:rsid w:val="3B092F2A"/>
    <w:rsid w:val="3B0F5F1E"/>
    <w:rsid w:val="3B1672AC"/>
    <w:rsid w:val="3B176FF3"/>
    <w:rsid w:val="3B255741"/>
    <w:rsid w:val="3B273268"/>
    <w:rsid w:val="3B304812"/>
    <w:rsid w:val="3B31058A"/>
    <w:rsid w:val="3B3135D0"/>
    <w:rsid w:val="3B4200A1"/>
    <w:rsid w:val="3B497682"/>
    <w:rsid w:val="3B4C7172"/>
    <w:rsid w:val="3B4D13BC"/>
    <w:rsid w:val="3B561D9F"/>
    <w:rsid w:val="3B5F6EA5"/>
    <w:rsid w:val="3B627439"/>
    <w:rsid w:val="3B64270E"/>
    <w:rsid w:val="3B64626A"/>
    <w:rsid w:val="3B6B584A"/>
    <w:rsid w:val="3B781D15"/>
    <w:rsid w:val="3B824942"/>
    <w:rsid w:val="3B87516E"/>
    <w:rsid w:val="3B8C3A12"/>
    <w:rsid w:val="3B96663F"/>
    <w:rsid w:val="3BA40D5C"/>
    <w:rsid w:val="3BAE1BDB"/>
    <w:rsid w:val="3BC27434"/>
    <w:rsid w:val="3BD11425"/>
    <w:rsid w:val="3BDF3B42"/>
    <w:rsid w:val="3BED5ECE"/>
    <w:rsid w:val="3BEE1FD7"/>
    <w:rsid w:val="3BFF41E4"/>
    <w:rsid w:val="3C0B2B89"/>
    <w:rsid w:val="3C1B147E"/>
    <w:rsid w:val="3C1D466B"/>
    <w:rsid w:val="3C3814A4"/>
    <w:rsid w:val="3C394A07"/>
    <w:rsid w:val="3C430575"/>
    <w:rsid w:val="3C4A1903"/>
    <w:rsid w:val="3C4D13F4"/>
    <w:rsid w:val="3C4E0CC8"/>
    <w:rsid w:val="3C502C8E"/>
    <w:rsid w:val="3C5067EE"/>
    <w:rsid w:val="3C553E04"/>
    <w:rsid w:val="3C6B7ACC"/>
    <w:rsid w:val="3C7A1ABD"/>
    <w:rsid w:val="3C803EB9"/>
    <w:rsid w:val="3C8A7F52"/>
    <w:rsid w:val="3C8B3CCA"/>
    <w:rsid w:val="3C990195"/>
    <w:rsid w:val="3C9A5CBB"/>
    <w:rsid w:val="3C9B215F"/>
    <w:rsid w:val="3CA134EE"/>
    <w:rsid w:val="3CA1529C"/>
    <w:rsid w:val="3CA7601D"/>
    <w:rsid w:val="3CA8662A"/>
    <w:rsid w:val="3CAA0CC8"/>
    <w:rsid w:val="3CB23005"/>
    <w:rsid w:val="3CC66AB0"/>
    <w:rsid w:val="3CCA02B2"/>
    <w:rsid w:val="3CD45671"/>
    <w:rsid w:val="3CE0073A"/>
    <w:rsid w:val="3CE5162C"/>
    <w:rsid w:val="3CEA09F1"/>
    <w:rsid w:val="3CFF7179"/>
    <w:rsid w:val="3D121CF5"/>
    <w:rsid w:val="3D17730C"/>
    <w:rsid w:val="3D22462E"/>
    <w:rsid w:val="3D26409F"/>
    <w:rsid w:val="3D363C36"/>
    <w:rsid w:val="3D483969"/>
    <w:rsid w:val="3D4948ED"/>
    <w:rsid w:val="3D4C16AB"/>
    <w:rsid w:val="3D516CC2"/>
    <w:rsid w:val="3D5642D8"/>
    <w:rsid w:val="3D59462B"/>
    <w:rsid w:val="3D5B544A"/>
    <w:rsid w:val="3D5D7415"/>
    <w:rsid w:val="3D5E4F3B"/>
    <w:rsid w:val="3D5F20A1"/>
    <w:rsid w:val="3D600CB3"/>
    <w:rsid w:val="3D632551"/>
    <w:rsid w:val="3D6407A3"/>
    <w:rsid w:val="3D700073"/>
    <w:rsid w:val="3D766728"/>
    <w:rsid w:val="3D8A5D30"/>
    <w:rsid w:val="3D8C7CFA"/>
    <w:rsid w:val="3D8F130B"/>
    <w:rsid w:val="3D9646D4"/>
    <w:rsid w:val="3DA61CC4"/>
    <w:rsid w:val="3DAE1A1E"/>
    <w:rsid w:val="3DB01C3A"/>
    <w:rsid w:val="3DBB413B"/>
    <w:rsid w:val="3DDA2813"/>
    <w:rsid w:val="3DDF42CD"/>
    <w:rsid w:val="3DE418E4"/>
    <w:rsid w:val="3DFF057B"/>
    <w:rsid w:val="3E083824"/>
    <w:rsid w:val="3E300685"/>
    <w:rsid w:val="3E354B9E"/>
    <w:rsid w:val="3E406451"/>
    <w:rsid w:val="3E432AAE"/>
    <w:rsid w:val="3E497999"/>
    <w:rsid w:val="3E530817"/>
    <w:rsid w:val="3E5F0F6A"/>
    <w:rsid w:val="3E614CE2"/>
    <w:rsid w:val="3E642A25"/>
    <w:rsid w:val="3E722D1D"/>
    <w:rsid w:val="3E752DDF"/>
    <w:rsid w:val="3E76426F"/>
    <w:rsid w:val="3E7A2248"/>
    <w:rsid w:val="3E95498C"/>
    <w:rsid w:val="3E986179"/>
    <w:rsid w:val="3EB50271"/>
    <w:rsid w:val="3ED5122D"/>
    <w:rsid w:val="3EDC6A5F"/>
    <w:rsid w:val="3EE4477F"/>
    <w:rsid w:val="3F051B12"/>
    <w:rsid w:val="3F087854"/>
    <w:rsid w:val="3F0F2990"/>
    <w:rsid w:val="3F205AEF"/>
    <w:rsid w:val="3F212046"/>
    <w:rsid w:val="3F277CDA"/>
    <w:rsid w:val="3F3D7BE8"/>
    <w:rsid w:val="3F406FEE"/>
    <w:rsid w:val="3F4D58CA"/>
    <w:rsid w:val="3F514D57"/>
    <w:rsid w:val="3F553734"/>
    <w:rsid w:val="3F5E1D7C"/>
    <w:rsid w:val="3F6251B6"/>
    <w:rsid w:val="3F650802"/>
    <w:rsid w:val="3F676329"/>
    <w:rsid w:val="3F6D76B7"/>
    <w:rsid w:val="3F6E5909"/>
    <w:rsid w:val="3F755459"/>
    <w:rsid w:val="3F7942AE"/>
    <w:rsid w:val="3F8213B4"/>
    <w:rsid w:val="3F830C89"/>
    <w:rsid w:val="3F836EDA"/>
    <w:rsid w:val="3F8844F1"/>
    <w:rsid w:val="3FA16C82"/>
    <w:rsid w:val="3FA27361"/>
    <w:rsid w:val="3FA7706D"/>
    <w:rsid w:val="3FAB6A81"/>
    <w:rsid w:val="3FBD419A"/>
    <w:rsid w:val="3FC62130"/>
    <w:rsid w:val="3FC63871"/>
    <w:rsid w:val="3FCC262F"/>
    <w:rsid w:val="3FCC4988"/>
    <w:rsid w:val="3FD414E4"/>
    <w:rsid w:val="3FD45054"/>
    <w:rsid w:val="3FDA11F0"/>
    <w:rsid w:val="3FE07A5D"/>
    <w:rsid w:val="3FE45BCB"/>
    <w:rsid w:val="3FE47979"/>
    <w:rsid w:val="3FFD6511"/>
    <w:rsid w:val="400B3158"/>
    <w:rsid w:val="400B75FC"/>
    <w:rsid w:val="40104C12"/>
    <w:rsid w:val="40167D4F"/>
    <w:rsid w:val="40183AC7"/>
    <w:rsid w:val="401C35B7"/>
    <w:rsid w:val="402266F3"/>
    <w:rsid w:val="4024421A"/>
    <w:rsid w:val="40363F4D"/>
    <w:rsid w:val="4041301D"/>
    <w:rsid w:val="40420B44"/>
    <w:rsid w:val="404228F2"/>
    <w:rsid w:val="40436D96"/>
    <w:rsid w:val="40466196"/>
    <w:rsid w:val="40540E36"/>
    <w:rsid w:val="40580367"/>
    <w:rsid w:val="405A5E8D"/>
    <w:rsid w:val="40672358"/>
    <w:rsid w:val="406D5BC1"/>
    <w:rsid w:val="406D5F6A"/>
    <w:rsid w:val="40754A75"/>
    <w:rsid w:val="408A49C4"/>
    <w:rsid w:val="40915D44"/>
    <w:rsid w:val="40925627"/>
    <w:rsid w:val="409B69D6"/>
    <w:rsid w:val="409C0254"/>
    <w:rsid w:val="40B27E7F"/>
    <w:rsid w:val="40BB6362"/>
    <w:rsid w:val="40BC6B48"/>
    <w:rsid w:val="40C94DC1"/>
    <w:rsid w:val="40CB28E7"/>
    <w:rsid w:val="40E017D6"/>
    <w:rsid w:val="40E90FBF"/>
    <w:rsid w:val="40EF4827"/>
    <w:rsid w:val="40F53E9A"/>
    <w:rsid w:val="41075C9E"/>
    <w:rsid w:val="41314E40"/>
    <w:rsid w:val="41483F38"/>
    <w:rsid w:val="41727207"/>
    <w:rsid w:val="41807B75"/>
    <w:rsid w:val="41824C33"/>
    <w:rsid w:val="41913B31"/>
    <w:rsid w:val="4199221E"/>
    <w:rsid w:val="41A2189A"/>
    <w:rsid w:val="41AC2719"/>
    <w:rsid w:val="41B0748D"/>
    <w:rsid w:val="41B415CD"/>
    <w:rsid w:val="41B8730F"/>
    <w:rsid w:val="41C5759A"/>
    <w:rsid w:val="41D27295"/>
    <w:rsid w:val="41D41C6F"/>
    <w:rsid w:val="41D61543"/>
    <w:rsid w:val="41DA7286"/>
    <w:rsid w:val="41E41EB2"/>
    <w:rsid w:val="41E55C2A"/>
    <w:rsid w:val="41E974C9"/>
    <w:rsid w:val="41FA16D6"/>
    <w:rsid w:val="420A743F"/>
    <w:rsid w:val="420F2CA7"/>
    <w:rsid w:val="42162288"/>
    <w:rsid w:val="42186000"/>
    <w:rsid w:val="421B1856"/>
    <w:rsid w:val="421F2AB8"/>
    <w:rsid w:val="4226071D"/>
    <w:rsid w:val="42276243"/>
    <w:rsid w:val="422B5D33"/>
    <w:rsid w:val="42340B08"/>
    <w:rsid w:val="42383FAC"/>
    <w:rsid w:val="42440BA3"/>
    <w:rsid w:val="42474F8A"/>
    <w:rsid w:val="4251506E"/>
    <w:rsid w:val="425752A0"/>
    <w:rsid w:val="425B7C9B"/>
    <w:rsid w:val="425E443E"/>
    <w:rsid w:val="42660B19"/>
    <w:rsid w:val="426A3716"/>
    <w:rsid w:val="427B20EB"/>
    <w:rsid w:val="427C799E"/>
    <w:rsid w:val="427F7E2D"/>
    <w:rsid w:val="42831BF8"/>
    <w:rsid w:val="4287756E"/>
    <w:rsid w:val="428D56EF"/>
    <w:rsid w:val="42975177"/>
    <w:rsid w:val="429A4C67"/>
    <w:rsid w:val="42A42166"/>
    <w:rsid w:val="42A955DC"/>
    <w:rsid w:val="42B06238"/>
    <w:rsid w:val="42B21FB1"/>
    <w:rsid w:val="42B702D9"/>
    <w:rsid w:val="42C744B3"/>
    <w:rsid w:val="42D33CD5"/>
    <w:rsid w:val="42D355FF"/>
    <w:rsid w:val="42D55C9F"/>
    <w:rsid w:val="42D9578F"/>
    <w:rsid w:val="42DF08CC"/>
    <w:rsid w:val="42F00D2B"/>
    <w:rsid w:val="42F425C9"/>
    <w:rsid w:val="42FC147E"/>
    <w:rsid w:val="42FC76D0"/>
    <w:rsid w:val="43036368"/>
    <w:rsid w:val="430420E0"/>
    <w:rsid w:val="430A1B48"/>
    <w:rsid w:val="430B7913"/>
    <w:rsid w:val="431247FD"/>
    <w:rsid w:val="431467C7"/>
    <w:rsid w:val="431A39DA"/>
    <w:rsid w:val="431D08CD"/>
    <w:rsid w:val="43251F69"/>
    <w:rsid w:val="432B1D63"/>
    <w:rsid w:val="432D0AC4"/>
    <w:rsid w:val="432D21C6"/>
    <w:rsid w:val="432F1853"/>
    <w:rsid w:val="43326C4D"/>
    <w:rsid w:val="43340C18"/>
    <w:rsid w:val="433429C6"/>
    <w:rsid w:val="433C3F68"/>
    <w:rsid w:val="433E3844"/>
    <w:rsid w:val="434B5F61"/>
    <w:rsid w:val="435412BA"/>
    <w:rsid w:val="43566DE0"/>
    <w:rsid w:val="435979DC"/>
    <w:rsid w:val="436117D4"/>
    <w:rsid w:val="437B23A2"/>
    <w:rsid w:val="438020AF"/>
    <w:rsid w:val="43811983"/>
    <w:rsid w:val="43880F63"/>
    <w:rsid w:val="438A3C39"/>
    <w:rsid w:val="438F5E4E"/>
    <w:rsid w:val="439671DC"/>
    <w:rsid w:val="43A35F21"/>
    <w:rsid w:val="43A713E9"/>
    <w:rsid w:val="43AC4C52"/>
    <w:rsid w:val="43B6787E"/>
    <w:rsid w:val="43BE1126"/>
    <w:rsid w:val="43C26223"/>
    <w:rsid w:val="43C4245E"/>
    <w:rsid w:val="43D1290A"/>
    <w:rsid w:val="43D20B95"/>
    <w:rsid w:val="43DA4440"/>
    <w:rsid w:val="43DD12AF"/>
    <w:rsid w:val="43DD4E0B"/>
    <w:rsid w:val="43DE2113"/>
    <w:rsid w:val="43E3106F"/>
    <w:rsid w:val="43E97C54"/>
    <w:rsid w:val="43EC504E"/>
    <w:rsid w:val="43EF6F75"/>
    <w:rsid w:val="43F6411F"/>
    <w:rsid w:val="43F9776B"/>
    <w:rsid w:val="4411703E"/>
    <w:rsid w:val="441C50CC"/>
    <w:rsid w:val="44242A3A"/>
    <w:rsid w:val="4428785A"/>
    <w:rsid w:val="44290050"/>
    <w:rsid w:val="44313278"/>
    <w:rsid w:val="44384737"/>
    <w:rsid w:val="4439400C"/>
    <w:rsid w:val="443A04B0"/>
    <w:rsid w:val="444430DC"/>
    <w:rsid w:val="444E7AB7"/>
    <w:rsid w:val="445A46AE"/>
    <w:rsid w:val="445F3A72"/>
    <w:rsid w:val="446855CD"/>
    <w:rsid w:val="446C4F09"/>
    <w:rsid w:val="446F7A2D"/>
    <w:rsid w:val="447137A5"/>
    <w:rsid w:val="44780FD8"/>
    <w:rsid w:val="448A2067"/>
    <w:rsid w:val="448B4F61"/>
    <w:rsid w:val="448C6831"/>
    <w:rsid w:val="44910D58"/>
    <w:rsid w:val="449776B0"/>
    <w:rsid w:val="44A122DD"/>
    <w:rsid w:val="44A1408B"/>
    <w:rsid w:val="44AE75D0"/>
    <w:rsid w:val="44BD69EB"/>
    <w:rsid w:val="44D13619"/>
    <w:rsid w:val="44D42A00"/>
    <w:rsid w:val="44E23A1D"/>
    <w:rsid w:val="44E4666D"/>
    <w:rsid w:val="44F52628"/>
    <w:rsid w:val="44F701E7"/>
    <w:rsid w:val="45012D7B"/>
    <w:rsid w:val="45034D45"/>
    <w:rsid w:val="450B3BFA"/>
    <w:rsid w:val="450F5BA1"/>
    <w:rsid w:val="45156827"/>
    <w:rsid w:val="4517259F"/>
    <w:rsid w:val="451B0554"/>
    <w:rsid w:val="452151CC"/>
    <w:rsid w:val="453B44DF"/>
    <w:rsid w:val="453F611C"/>
    <w:rsid w:val="454D7D6F"/>
    <w:rsid w:val="4554734F"/>
    <w:rsid w:val="45570BED"/>
    <w:rsid w:val="45603590"/>
    <w:rsid w:val="4568104C"/>
    <w:rsid w:val="456A18F5"/>
    <w:rsid w:val="45726E6D"/>
    <w:rsid w:val="4574354D"/>
    <w:rsid w:val="4582210E"/>
    <w:rsid w:val="458319E2"/>
    <w:rsid w:val="4597723C"/>
    <w:rsid w:val="459E6B52"/>
    <w:rsid w:val="45AA3680"/>
    <w:rsid w:val="45AF27D7"/>
    <w:rsid w:val="45B61DB8"/>
    <w:rsid w:val="45B64188"/>
    <w:rsid w:val="45BB5620"/>
    <w:rsid w:val="45BC6CA2"/>
    <w:rsid w:val="45C7207A"/>
    <w:rsid w:val="45D16BF2"/>
    <w:rsid w:val="45D33D70"/>
    <w:rsid w:val="45E10B02"/>
    <w:rsid w:val="45E76415"/>
    <w:rsid w:val="461568D3"/>
    <w:rsid w:val="461D1E37"/>
    <w:rsid w:val="461D5993"/>
    <w:rsid w:val="46223947"/>
    <w:rsid w:val="46236D21"/>
    <w:rsid w:val="4631143E"/>
    <w:rsid w:val="46397634"/>
    <w:rsid w:val="463A4797"/>
    <w:rsid w:val="463B406B"/>
    <w:rsid w:val="464F7B16"/>
    <w:rsid w:val="465515D1"/>
    <w:rsid w:val="465975F0"/>
    <w:rsid w:val="465F6BBE"/>
    <w:rsid w:val="46663F20"/>
    <w:rsid w:val="46696E2A"/>
    <w:rsid w:val="466C6EEB"/>
    <w:rsid w:val="4678706D"/>
    <w:rsid w:val="467A1037"/>
    <w:rsid w:val="467A34E7"/>
    <w:rsid w:val="467B6B5D"/>
    <w:rsid w:val="46845A12"/>
    <w:rsid w:val="4690085B"/>
    <w:rsid w:val="4691012F"/>
    <w:rsid w:val="46A165C4"/>
    <w:rsid w:val="46A460B4"/>
    <w:rsid w:val="46AB7A83"/>
    <w:rsid w:val="46AC4F69"/>
    <w:rsid w:val="46CE3131"/>
    <w:rsid w:val="46D544C0"/>
    <w:rsid w:val="46DF0E9A"/>
    <w:rsid w:val="46E110B6"/>
    <w:rsid w:val="46E2098A"/>
    <w:rsid w:val="46F30DEA"/>
    <w:rsid w:val="46F53D5B"/>
    <w:rsid w:val="46F74436"/>
    <w:rsid w:val="46F801AE"/>
    <w:rsid w:val="46F8572A"/>
    <w:rsid w:val="470D1EAB"/>
    <w:rsid w:val="471F573B"/>
    <w:rsid w:val="472745EF"/>
    <w:rsid w:val="47356D0C"/>
    <w:rsid w:val="473A73C9"/>
    <w:rsid w:val="47413903"/>
    <w:rsid w:val="47434B02"/>
    <w:rsid w:val="474653BD"/>
    <w:rsid w:val="474A0503"/>
    <w:rsid w:val="47504BD7"/>
    <w:rsid w:val="475950F1"/>
    <w:rsid w:val="475E44B5"/>
    <w:rsid w:val="475F3D89"/>
    <w:rsid w:val="475F756A"/>
    <w:rsid w:val="4766659B"/>
    <w:rsid w:val="476B0980"/>
    <w:rsid w:val="478F28C0"/>
    <w:rsid w:val="47961EA1"/>
    <w:rsid w:val="4799729B"/>
    <w:rsid w:val="47A125F4"/>
    <w:rsid w:val="47A80F1E"/>
    <w:rsid w:val="47BB1907"/>
    <w:rsid w:val="47BC742D"/>
    <w:rsid w:val="47C00B3A"/>
    <w:rsid w:val="47CD163B"/>
    <w:rsid w:val="47CE68F7"/>
    <w:rsid w:val="47D209FF"/>
    <w:rsid w:val="47F03A44"/>
    <w:rsid w:val="47FB4A3E"/>
    <w:rsid w:val="47FE7A46"/>
    <w:rsid w:val="48082673"/>
    <w:rsid w:val="48141018"/>
    <w:rsid w:val="48223734"/>
    <w:rsid w:val="483376F0"/>
    <w:rsid w:val="483B2A48"/>
    <w:rsid w:val="484336AB"/>
    <w:rsid w:val="48537D92"/>
    <w:rsid w:val="48643D4D"/>
    <w:rsid w:val="48684EBF"/>
    <w:rsid w:val="486E697A"/>
    <w:rsid w:val="4879708B"/>
    <w:rsid w:val="487E491C"/>
    <w:rsid w:val="48802209"/>
    <w:rsid w:val="48805E95"/>
    <w:rsid w:val="4884619D"/>
    <w:rsid w:val="48904B42"/>
    <w:rsid w:val="48920F0F"/>
    <w:rsid w:val="48935E8C"/>
    <w:rsid w:val="48965ED0"/>
    <w:rsid w:val="48A51C70"/>
    <w:rsid w:val="48C4659A"/>
    <w:rsid w:val="48C93BB0"/>
    <w:rsid w:val="48D22491"/>
    <w:rsid w:val="48DE51C5"/>
    <w:rsid w:val="48F30C2D"/>
    <w:rsid w:val="48F826E7"/>
    <w:rsid w:val="48FC21D7"/>
    <w:rsid w:val="490B5F77"/>
    <w:rsid w:val="490B749B"/>
    <w:rsid w:val="49106CCA"/>
    <w:rsid w:val="491C14A9"/>
    <w:rsid w:val="491C63D6"/>
    <w:rsid w:val="49366D6C"/>
    <w:rsid w:val="493F20C4"/>
    <w:rsid w:val="49494CF1"/>
    <w:rsid w:val="49555444"/>
    <w:rsid w:val="496B4C67"/>
    <w:rsid w:val="49715DD6"/>
    <w:rsid w:val="497A134E"/>
    <w:rsid w:val="497F0713"/>
    <w:rsid w:val="498F3EDD"/>
    <w:rsid w:val="49926698"/>
    <w:rsid w:val="4993373C"/>
    <w:rsid w:val="499A72FA"/>
    <w:rsid w:val="499F2B63"/>
    <w:rsid w:val="49A12900"/>
    <w:rsid w:val="49B26D3A"/>
    <w:rsid w:val="49B60FB1"/>
    <w:rsid w:val="49C820BA"/>
    <w:rsid w:val="49CC7DFC"/>
    <w:rsid w:val="49CD76D0"/>
    <w:rsid w:val="49D86E11"/>
    <w:rsid w:val="49E24D81"/>
    <w:rsid w:val="49ED7C15"/>
    <w:rsid w:val="49EF7646"/>
    <w:rsid w:val="49F70BF1"/>
    <w:rsid w:val="49F96717"/>
    <w:rsid w:val="49FC1D63"/>
    <w:rsid w:val="4A0C644A"/>
    <w:rsid w:val="4A0D3F70"/>
    <w:rsid w:val="4A1D1614"/>
    <w:rsid w:val="4A2117CA"/>
    <w:rsid w:val="4A225C6E"/>
    <w:rsid w:val="4A227A1C"/>
    <w:rsid w:val="4A235542"/>
    <w:rsid w:val="4A273284"/>
    <w:rsid w:val="4A286FFC"/>
    <w:rsid w:val="4A325AB6"/>
    <w:rsid w:val="4A334488"/>
    <w:rsid w:val="4A370FED"/>
    <w:rsid w:val="4A435BE4"/>
    <w:rsid w:val="4A471230"/>
    <w:rsid w:val="4A4E5B36"/>
    <w:rsid w:val="4A69389D"/>
    <w:rsid w:val="4A6F69D9"/>
    <w:rsid w:val="4A783AE0"/>
    <w:rsid w:val="4A851D59"/>
    <w:rsid w:val="4A881849"/>
    <w:rsid w:val="4A8835F7"/>
    <w:rsid w:val="4A930919"/>
    <w:rsid w:val="4A965D14"/>
    <w:rsid w:val="4AA30431"/>
    <w:rsid w:val="4AAB50DC"/>
    <w:rsid w:val="4ABC1023"/>
    <w:rsid w:val="4AC10449"/>
    <w:rsid w:val="4AC16038"/>
    <w:rsid w:val="4AC24D5B"/>
    <w:rsid w:val="4AC76815"/>
    <w:rsid w:val="4AD131F0"/>
    <w:rsid w:val="4AD52CE0"/>
    <w:rsid w:val="4AEB2504"/>
    <w:rsid w:val="4AF33166"/>
    <w:rsid w:val="4B0C247A"/>
    <w:rsid w:val="4B133808"/>
    <w:rsid w:val="4B1360D8"/>
    <w:rsid w:val="4B137364"/>
    <w:rsid w:val="4B1732F9"/>
    <w:rsid w:val="4B1A4B97"/>
    <w:rsid w:val="4B2477C4"/>
    <w:rsid w:val="4B2E23F0"/>
    <w:rsid w:val="4B30329B"/>
    <w:rsid w:val="4B3C4946"/>
    <w:rsid w:val="4B413ED2"/>
    <w:rsid w:val="4B46598C"/>
    <w:rsid w:val="4B58746D"/>
    <w:rsid w:val="4B5C0D0B"/>
    <w:rsid w:val="4B763F7C"/>
    <w:rsid w:val="4B771FE9"/>
    <w:rsid w:val="4B7778F3"/>
    <w:rsid w:val="4B78366B"/>
    <w:rsid w:val="4B7A73E4"/>
    <w:rsid w:val="4B7C315C"/>
    <w:rsid w:val="4B7E5126"/>
    <w:rsid w:val="4B865D88"/>
    <w:rsid w:val="4B897627"/>
    <w:rsid w:val="4B971D44"/>
    <w:rsid w:val="4B9C55AC"/>
    <w:rsid w:val="4BB8591B"/>
    <w:rsid w:val="4BBD64EA"/>
    <w:rsid w:val="4BC44B03"/>
    <w:rsid w:val="4BC62629"/>
    <w:rsid w:val="4BD27220"/>
    <w:rsid w:val="4BE34F89"/>
    <w:rsid w:val="4BE56F53"/>
    <w:rsid w:val="4BEA27BB"/>
    <w:rsid w:val="4BEE392E"/>
    <w:rsid w:val="4BF2341E"/>
    <w:rsid w:val="4BFE7B5F"/>
    <w:rsid w:val="4C001A9E"/>
    <w:rsid w:val="4C023F8C"/>
    <w:rsid w:val="4C126EA2"/>
    <w:rsid w:val="4C285091"/>
    <w:rsid w:val="4C2F41A4"/>
    <w:rsid w:val="4C3457E4"/>
    <w:rsid w:val="4C3954F1"/>
    <w:rsid w:val="4C4C6FD2"/>
    <w:rsid w:val="4C4D2D4A"/>
    <w:rsid w:val="4C5145E8"/>
    <w:rsid w:val="4C583BC9"/>
    <w:rsid w:val="4C602A7D"/>
    <w:rsid w:val="4C6205A3"/>
    <w:rsid w:val="4C6360CA"/>
    <w:rsid w:val="4C6C2A06"/>
    <w:rsid w:val="4C6D6F48"/>
    <w:rsid w:val="4C6F17C8"/>
    <w:rsid w:val="4C716A38"/>
    <w:rsid w:val="4C7D6CC5"/>
    <w:rsid w:val="4C841BE8"/>
    <w:rsid w:val="4C885384"/>
    <w:rsid w:val="4C8A2770"/>
    <w:rsid w:val="4C8A5D4C"/>
    <w:rsid w:val="4C8C3872"/>
    <w:rsid w:val="4CA010CC"/>
    <w:rsid w:val="4CA15422"/>
    <w:rsid w:val="4CBF726A"/>
    <w:rsid w:val="4CC245E5"/>
    <w:rsid w:val="4CC629D5"/>
    <w:rsid w:val="4CC71B4B"/>
    <w:rsid w:val="4CCC3C6F"/>
    <w:rsid w:val="4CDC17D6"/>
    <w:rsid w:val="4D027691"/>
    <w:rsid w:val="4D096C71"/>
    <w:rsid w:val="4D0B0C3B"/>
    <w:rsid w:val="4D0C6761"/>
    <w:rsid w:val="4D0F1DAD"/>
    <w:rsid w:val="4D154C85"/>
    <w:rsid w:val="4D1C5366"/>
    <w:rsid w:val="4D1D0B56"/>
    <w:rsid w:val="4D1F2E42"/>
    <w:rsid w:val="4D2770F7"/>
    <w:rsid w:val="4D2A667E"/>
    <w:rsid w:val="4D2C22A0"/>
    <w:rsid w:val="4D3B0DF4"/>
    <w:rsid w:val="4D3C7046"/>
    <w:rsid w:val="4D4809C4"/>
    <w:rsid w:val="4D554104"/>
    <w:rsid w:val="4D583754"/>
    <w:rsid w:val="4D6E4D26"/>
    <w:rsid w:val="4D6F764D"/>
    <w:rsid w:val="4D84279B"/>
    <w:rsid w:val="4D8E2F9F"/>
    <w:rsid w:val="4D926C66"/>
    <w:rsid w:val="4D957DB8"/>
    <w:rsid w:val="4D987FF5"/>
    <w:rsid w:val="4D994499"/>
    <w:rsid w:val="4DAF7614"/>
    <w:rsid w:val="4DBB41D6"/>
    <w:rsid w:val="4DC332C4"/>
    <w:rsid w:val="4DC66910"/>
    <w:rsid w:val="4DCD4142"/>
    <w:rsid w:val="4DD0543A"/>
    <w:rsid w:val="4DD30CB1"/>
    <w:rsid w:val="4DD67B6B"/>
    <w:rsid w:val="4DDE00FE"/>
    <w:rsid w:val="4DE33966"/>
    <w:rsid w:val="4DE60D60"/>
    <w:rsid w:val="4DE8217F"/>
    <w:rsid w:val="4DE90850"/>
    <w:rsid w:val="4DEB6377"/>
    <w:rsid w:val="4DF36720"/>
    <w:rsid w:val="4DF55447"/>
    <w:rsid w:val="4DF711BF"/>
    <w:rsid w:val="4DF96CE5"/>
    <w:rsid w:val="4E013DEC"/>
    <w:rsid w:val="4E08517B"/>
    <w:rsid w:val="4E1458CD"/>
    <w:rsid w:val="4E197388"/>
    <w:rsid w:val="4E1A4CEE"/>
    <w:rsid w:val="4E1B79E0"/>
    <w:rsid w:val="4E1C4782"/>
    <w:rsid w:val="4E231FB4"/>
    <w:rsid w:val="4E255D2C"/>
    <w:rsid w:val="4E2A50F1"/>
    <w:rsid w:val="4E2D698F"/>
    <w:rsid w:val="4E3A4E06"/>
    <w:rsid w:val="4E3C18AA"/>
    <w:rsid w:val="4E3E6DEE"/>
    <w:rsid w:val="4E4A0B70"/>
    <w:rsid w:val="4E5825E6"/>
    <w:rsid w:val="4E7A455F"/>
    <w:rsid w:val="4E8B1908"/>
    <w:rsid w:val="4E9075F8"/>
    <w:rsid w:val="4E9B7D9D"/>
    <w:rsid w:val="4EBC4CF2"/>
    <w:rsid w:val="4EBC7D13"/>
    <w:rsid w:val="4EBE7F2F"/>
    <w:rsid w:val="4EC73AB4"/>
    <w:rsid w:val="4ED908C5"/>
    <w:rsid w:val="4ED96B17"/>
    <w:rsid w:val="4EDB63EB"/>
    <w:rsid w:val="4EEA4880"/>
    <w:rsid w:val="4EEC4CDB"/>
    <w:rsid w:val="4F03120B"/>
    <w:rsid w:val="4F0B065C"/>
    <w:rsid w:val="4F0E67C1"/>
    <w:rsid w:val="4F1813ED"/>
    <w:rsid w:val="4F18763F"/>
    <w:rsid w:val="4F1A33B7"/>
    <w:rsid w:val="4F247D92"/>
    <w:rsid w:val="4F381A8F"/>
    <w:rsid w:val="4F400944"/>
    <w:rsid w:val="4F492507"/>
    <w:rsid w:val="4F4C1097"/>
    <w:rsid w:val="4F4E0D4C"/>
    <w:rsid w:val="4F576D80"/>
    <w:rsid w:val="4F6208BA"/>
    <w:rsid w:val="4F6726AA"/>
    <w:rsid w:val="4F6B3C13"/>
    <w:rsid w:val="4F764366"/>
    <w:rsid w:val="4F843140"/>
    <w:rsid w:val="4F952A3E"/>
    <w:rsid w:val="4FAA03D6"/>
    <w:rsid w:val="4FAB04B3"/>
    <w:rsid w:val="4FAB400F"/>
    <w:rsid w:val="4FB70C06"/>
    <w:rsid w:val="4FB72EC4"/>
    <w:rsid w:val="4FBF5D0D"/>
    <w:rsid w:val="4FBF7ABB"/>
    <w:rsid w:val="4FD277EE"/>
    <w:rsid w:val="4FD36FA5"/>
    <w:rsid w:val="4FD80B7D"/>
    <w:rsid w:val="4FDF015D"/>
    <w:rsid w:val="4FE45773"/>
    <w:rsid w:val="4FF1781F"/>
    <w:rsid w:val="4FF359B6"/>
    <w:rsid w:val="4FF82FCD"/>
    <w:rsid w:val="4FFA4F97"/>
    <w:rsid w:val="4FFD0927"/>
    <w:rsid w:val="50007446"/>
    <w:rsid w:val="500D3812"/>
    <w:rsid w:val="501716A5"/>
    <w:rsid w:val="501F49FD"/>
    <w:rsid w:val="502618E8"/>
    <w:rsid w:val="50306C0B"/>
    <w:rsid w:val="5051105B"/>
    <w:rsid w:val="50631789"/>
    <w:rsid w:val="50666188"/>
    <w:rsid w:val="5068762A"/>
    <w:rsid w:val="507C775A"/>
    <w:rsid w:val="5080549C"/>
    <w:rsid w:val="50812FC2"/>
    <w:rsid w:val="5087673B"/>
    <w:rsid w:val="508F3931"/>
    <w:rsid w:val="509F2116"/>
    <w:rsid w:val="50A3118B"/>
    <w:rsid w:val="50AA42C7"/>
    <w:rsid w:val="50B05D71"/>
    <w:rsid w:val="50B27620"/>
    <w:rsid w:val="50B53513"/>
    <w:rsid w:val="50B61C88"/>
    <w:rsid w:val="50CD6207"/>
    <w:rsid w:val="50DA3711"/>
    <w:rsid w:val="50DC1B2F"/>
    <w:rsid w:val="50DD28EE"/>
    <w:rsid w:val="50E35A2B"/>
    <w:rsid w:val="50E81293"/>
    <w:rsid w:val="50ED2406"/>
    <w:rsid w:val="50FD6AED"/>
    <w:rsid w:val="51063B27"/>
    <w:rsid w:val="51273ADE"/>
    <w:rsid w:val="51275918"/>
    <w:rsid w:val="512B7333"/>
    <w:rsid w:val="51383FC9"/>
    <w:rsid w:val="513D15DF"/>
    <w:rsid w:val="513D513B"/>
    <w:rsid w:val="51452242"/>
    <w:rsid w:val="514E10F6"/>
    <w:rsid w:val="515801C7"/>
    <w:rsid w:val="515A3F3F"/>
    <w:rsid w:val="515E05A0"/>
    <w:rsid w:val="51607C9B"/>
    <w:rsid w:val="51621046"/>
    <w:rsid w:val="517548BA"/>
    <w:rsid w:val="51761DFE"/>
    <w:rsid w:val="51782617"/>
    <w:rsid w:val="517915F8"/>
    <w:rsid w:val="518A5EA7"/>
    <w:rsid w:val="518F170F"/>
    <w:rsid w:val="51905BB3"/>
    <w:rsid w:val="519531C9"/>
    <w:rsid w:val="51A21548"/>
    <w:rsid w:val="51AF590D"/>
    <w:rsid w:val="51B178D7"/>
    <w:rsid w:val="51B82A14"/>
    <w:rsid w:val="51BF544E"/>
    <w:rsid w:val="51C53BDB"/>
    <w:rsid w:val="51C615D4"/>
    <w:rsid w:val="51C969CF"/>
    <w:rsid w:val="51DE0059"/>
    <w:rsid w:val="51DE77E9"/>
    <w:rsid w:val="51E1640E"/>
    <w:rsid w:val="51F31C9E"/>
    <w:rsid w:val="52020133"/>
    <w:rsid w:val="520B2B98"/>
    <w:rsid w:val="520D7203"/>
    <w:rsid w:val="521265C8"/>
    <w:rsid w:val="52133627"/>
    <w:rsid w:val="521560B8"/>
    <w:rsid w:val="52223E6D"/>
    <w:rsid w:val="522352FD"/>
    <w:rsid w:val="52291B63"/>
    <w:rsid w:val="522A0567"/>
    <w:rsid w:val="5257047F"/>
    <w:rsid w:val="52592449"/>
    <w:rsid w:val="52595FA5"/>
    <w:rsid w:val="52661111"/>
    <w:rsid w:val="526B3F2A"/>
    <w:rsid w:val="52734B8D"/>
    <w:rsid w:val="52754DA9"/>
    <w:rsid w:val="527A30AE"/>
    <w:rsid w:val="527E2A15"/>
    <w:rsid w:val="52833022"/>
    <w:rsid w:val="528943B0"/>
    <w:rsid w:val="5290573F"/>
    <w:rsid w:val="5291754B"/>
    <w:rsid w:val="529945F3"/>
    <w:rsid w:val="52AB4326"/>
    <w:rsid w:val="52B0523E"/>
    <w:rsid w:val="52C1636B"/>
    <w:rsid w:val="52CC2C1B"/>
    <w:rsid w:val="52D0481B"/>
    <w:rsid w:val="52D63F42"/>
    <w:rsid w:val="52DB4C79"/>
    <w:rsid w:val="52DC4B00"/>
    <w:rsid w:val="52DC6BD6"/>
    <w:rsid w:val="52EB0768"/>
    <w:rsid w:val="52EB0BC7"/>
    <w:rsid w:val="52F61A46"/>
    <w:rsid w:val="52FB488E"/>
    <w:rsid w:val="530F0D59"/>
    <w:rsid w:val="53234007"/>
    <w:rsid w:val="532365B3"/>
    <w:rsid w:val="532C5467"/>
    <w:rsid w:val="533B5700"/>
    <w:rsid w:val="533B7DA0"/>
    <w:rsid w:val="534A1D91"/>
    <w:rsid w:val="535624E4"/>
    <w:rsid w:val="536966BB"/>
    <w:rsid w:val="537137C2"/>
    <w:rsid w:val="53794425"/>
    <w:rsid w:val="537B019D"/>
    <w:rsid w:val="537B1F4B"/>
    <w:rsid w:val="53842339"/>
    <w:rsid w:val="5385101B"/>
    <w:rsid w:val="53874D93"/>
    <w:rsid w:val="538C5F06"/>
    <w:rsid w:val="538E6122"/>
    <w:rsid w:val="538F4881"/>
    <w:rsid w:val="53986FA1"/>
    <w:rsid w:val="539F21DB"/>
    <w:rsid w:val="53B042EA"/>
    <w:rsid w:val="53C11F14"/>
    <w:rsid w:val="53C161BA"/>
    <w:rsid w:val="53CA4C80"/>
    <w:rsid w:val="53CB1124"/>
    <w:rsid w:val="53CB2ED2"/>
    <w:rsid w:val="53D41D57"/>
    <w:rsid w:val="53D578AD"/>
    <w:rsid w:val="53DC22CC"/>
    <w:rsid w:val="53DE7084"/>
    <w:rsid w:val="53E15634"/>
    <w:rsid w:val="53E73A84"/>
    <w:rsid w:val="54014B46"/>
    <w:rsid w:val="540168F4"/>
    <w:rsid w:val="54096145"/>
    <w:rsid w:val="54104A89"/>
    <w:rsid w:val="54183C3E"/>
    <w:rsid w:val="541859EC"/>
    <w:rsid w:val="54316AAD"/>
    <w:rsid w:val="54396E8B"/>
    <w:rsid w:val="54596D50"/>
    <w:rsid w:val="545C1D7C"/>
    <w:rsid w:val="54684BC5"/>
    <w:rsid w:val="546C2013"/>
    <w:rsid w:val="546D5D37"/>
    <w:rsid w:val="54713E32"/>
    <w:rsid w:val="54780A92"/>
    <w:rsid w:val="547846DC"/>
    <w:rsid w:val="54790B80"/>
    <w:rsid w:val="54814CC2"/>
    <w:rsid w:val="54905ECA"/>
    <w:rsid w:val="54907C78"/>
    <w:rsid w:val="549A696D"/>
    <w:rsid w:val="54A31759"/>
    <w:rsid w:val="54B0031A"/>
    <w:rsid w:val="54B90F7D"/>
    <w:rsid w:val="54BC0A6D"/>
    <w:rsid w:val="54CA13DC"/>
    <w:rsid w:val="54D9517B"/>
    <w:rsid w:val="54DA4AA4"/>
    <w:rsid w:val="54DD775A"/>
    <w:rsid w:val="54DE09E3"/>
    <w:rsid w:val="54DE4E87"/>
    <w:rsid w:val="54DF6509"/>
    <w:rsid w:val="54E83610"/>
    <w:rsid w:val="55211CC3"/>
    <w:rsid w:val="55225AFC"/>
    <w:rsid w:val="552A5A6D"/>
    <w:rsid w:val="552C5BF2"/>
    <w:rsid w:val="55320D2F"/>
    <w:rsid w:val="553A43D3"/>
    <w:rsid w:val="553C57DB"/>
    <w:rsid w:val="553E76D4"/>
    <w:rsid w:val="55425416"/>
    <w:rsid w:val="554F7B33"/>
    <w:rsid w:val="555076EA"/>
    <w:rsid w:val="5552317F"/>
    <w:rsid w:val="55546EF7"/>
    <w:rsid w:val="55630EE8"/>
    <w:rsid w:val="557B4484"/>
    <w:rsid w:val="557E5D22"/>
    <w:rsid w:val="5583005B"/>
    <w:rsid w:val="558548FA"/>
    <w:rsid w:val="558A0B6B"/>
    <w:rsid w:val="558C5851"/>
    <w:rsid w:val="558D41B7"/>
    <w:rsid w:val="55935C72"/>
    <w:rsid w:val="559802A7"/>
    <w:rsid w:val="559E0172"/>
    <w:rsid w:val="55A06976"/>
    <w:rsid w:val="55A25EB5"/>
    <w:rsid w:val="55A52421"/>
    <w:rsid w:val="55A734CB"/>
    <w:rsid w:val="55B25F96"/>
    <w:rsid w:val="55C20305"/>
    <w:rsid w:val="55C43A6D"/>
    <w:rsid w:val="55D122F6"/>
    <w:rsid w:val="55D1679A"/>
    <w:rsid w:val="55D3606E"/>
    <w:rsid w:val="55E0078B"/>
    <w:rsid w:val="55E262B1"/>
    <w:rsid w:val="55E93AE3"/>
    <w:rsid w:val="55FA184D"/>
    <w:rsid w:val="55FC102D"/>
    <w:rsid w:val="560721BC"/>
    <w:rsid w:val="56116B96"/>
    <w:rsid w:val="5614081A"/>
    <w:rsid w:val="561A1EEF"/>
    <w:rsid w:val="56284E00"/>
    <w:rsid w:val="562B2188"/>
    <w:rsid w:val="563F54B2"/>
    <w:rsid w:val="5642399D"/>
    <w:rsid w:val="56446F6C"/>
    <w:rsid w:val="564B02FA"/>
    <w:rsid w:val="564B1F53"/>
    <w:rsid w:val="56505911"/>
    <w:rsid w:val="565076BF"/>
    <w:rsid w:val="565332B6"/>
    <w:rsid w:val="565C42B5"/>
    <w:rsid w:val="565D1DDC"/>
    <w:rsid w:val="565F3DA6"/>
    <w:rsid w:val="56617B1E"/>
    <w:rsid w:val="56633896"/>
    <w:rsid w:val="566D52ED"/>
    <w:rsid w:val="566D64C3"/>
    <w:rsid w:val="566E5D97"/>
    <w:rsid w:val="56723AD9"/>
    <w:rsid w:val="567551C0"/>
    <w:rsid w:val="567C04B4"/>
    <w:rsid w:val="569021B1"/>
    <w:rsid w:val="56905D0D"/>
    <w:rsid w:val="56A10558"/>
    <w:rsid w:val="56B75990"/>
    <w:rsid w:val="56B75DEB"/>
    <w:rsid w:val="56BA722E"/>
    <w:rsid w:val="56C55AE9"/>
    <w:rsid w:val="56C854A7"/>
    <w:rsid w:val="56D77906"/>
    <w:rsid w:val="56E04EE6"/>
    <w:rsid w:val="56EA18C1"/>
    <w:rsid w:val="56F269C8"/>
    <w:rsid w:val="56F40992"/>
    <w:rsid w:val="57016C0B"/>
    <w:rsid w:val="570606C5"/>
    <w:rsid w:val="570D3802"/>
    <w:rsid w:val="57122BC6"/>
    <w:rsid w:val="57151371"/>
    <w:rsid w:val="571C3A45"/>
    <w:rsid w:val="5728063B"/>
    <w:rsid w:val="573945F7"/>
    <w:rsid w:val="573B211D"/>
    <w:rsid w:val="57430FD1"/>
    <w:rsid w:val="574F5BC8"/>
    <w:rsid w:val="5755300C"/>
    <w:rsid w:val="575B27BF"/>
    <w:rsid w:val="57601B83"/>
    <w:rsid w:val="576A47B0"/>
    <w:rsid w:val="576F1DC6"/>
    <w:rsid w:val="57770C7B"/>
    <w:rsid w:val="577B69BD"/>
    <w:rsid w:val="577D6065"/>
    <w:rsid w:val="57810B57"/>
    <w:rsid w:val="578A05D1"/>
    <w:rsid w:val="578E4942"/>
    <w:rsid w:val="578F06BB"/>
    <w:rsid w:val="578F4217"/>
    <w:rsid w:val="579730CB"/>
    <w:rsid w:val="57B27F05"/>
    <w:rsid w:val="57B43C7D"/>
    <w:rsid w:val="57C52539"/>
    <w:rsid w:val="57C55E8A"/>
    <w:rsid w:val="57D165DD"/>
    <w:rsid w:val="57D52B76"/>
    <w:rsid w:val="57E00F16"/>
    <w:rsid w:val="57E1103B"/>
    <w:rsid w:val="57F646C7"/>
    <w:rsid w:val="57F65033"/>
    <w:rsid w:val="57F858E3"/>
    <w:rsid w:val="58005114"/>
    <w:rsid w:val="580469B3"/>
    <w:rsid w:val="58074AD6"/>
    <w:rsid w:val="580E15DF"/>
    <w:rsid w:val="581806B0"/>
    <w:rsid w:val="58256007"/>
    <w:rsid w:val="58257AFE"/>
    <w:rsid w:val="5828647F"/>
    <w:rsid w:val="582B2191"/>
    <w:rsid w:val="582C7CB7"/>
    <w:rsid w:val="583059FA"/>
    <w:rsid w:val="58523BC2"/>
    <w:rsid w:val="58570619"/>
    <w:rsid w:val="58627AA0"/>
    <w:rsid w:val="5864776B"/>
    <w:rsid w:val="58727DC0"/>
    <w:rsid w:val="58770836"/>
    <w:rsid w:val="587D70AA"/>
    <w:rsid w:val="58865568"/>
    <w:rsid w:val="588E3AA5"/>
    <w:rsid w:val="589075B2"/>
    <w:rsid w:val="58920A6D"/>
    <w:rsid w:val="589F0257"/>
    <w:rsid w:val="58A83D57"/>
    <w:rsid w:val="58BC54DF"/>
    <w:rsid w:val="58D04AE7"/>
    <w:rsid w:val="58D36385"/>
    <w:rsid w:val="58E05E9B"/>
    <w:rsid w:val="58E57180"/>
    <w:rsid w:val="58E80082"/>
    <w:rsid w:val="58F5279F"/>
    <w:rsid w:val="59012EF2"/>
    <w:rsid w:val="5906675A"/>
    <w:rsid w:val="590E31C8"/>
    <w:rsid w:val="591075D9"/>
    <w:rsid w:val="591A1C25"/>
    <w:rsid w:val="591E3AA4"/>
    <w:rsid w:val="591E5852"/>
    <w:rsid w:val="59212B72"/>
    <w:rsid w:val="592A069B"/>
    <w:rsid w:val="592A4D8E"/>
    <w:rsid w:val="592B747B"/>
    <w:rsid w:val="593545D7"/>
    <w:rsid w:val="59486D73"/>
    <w:rsid w:val="59541257"/>
    <w:rsid w:val="59605E6B"/>
    <w:rsid w:val="596671F9"/>
    <w:rsid w:val="59710078"/>
    <w:rsid w:val="5981135B"/>
    <w:rsid w:val="5987789B"/>
    <w:rsid w:val="5991071A"/>
    <w:rsid w:val="5996100A"/>
    <w:rsid w:val="59975DEC"/>
    <w:rsid w:val="5999798B"/>
    <w:rsid w:val="59A73A9A"/>
    <w:rsid w:val="59A94958"/>
    <w:rsid w:val="59AD7291"/>
    <w:rsid w:val="59B14918"/>
    <w:rsid w:val="59B60181"/>
    <w:rsid w:val="59B60656"/>
    <w:rsid w:val="59C4289D"/>
    <w:rsid w:val="59CE54CA"/>
    <w:rsid w:val="59D32AE1"/>
    <w:rsid w:val="59D6437F"/>
    <w:rsid w:val="59E412A7"/>
    <w:rsid w:val="59F3663D"/>
    <w:rsid w:val="59F667CF"/>
    <w:rsid w:val="59F818C1"/>
    <w:rsid w:val="59FE5684"/>
    <w:rsid w:val="5A0F3962"/>
    <w:rsid w:val="5A0F7891"/>
    <w:rsid w:val="5A1629CD"/>
    <w:rsid w:val="5A221372"/>
    <w:rsid w:val="5A2C0443"/>
    <w:rsid w:val="5A2E0A2D"/>
    <w:rsid w:val="5A2F3A8F"/>
    <w:rsid w:val="5A3C6FC5"/>
    <w:rsid w:val="5A584D94"/>
    <w:rsid w:val="5A5A55F7"/>
    <w:rsid w:val="5A5D684E"/>
    <w:rsid w:val="5A6E45B7"/>
    <w:rsid w:val="5A8B6F17"/>
    <w:rsid w:val="5A985AD8"/>
    <w:rsid w:val="5A987886"/>
    <w:rsid w:val="5A9F0C15"/>
    <w:rsid w:val="5AA004E9"/>
    <w:rsid w:val="5AA63D51"/>
    <w:rsid w:val="5AA93841"/>
    <w:rsid w:val="5ACF0FC5"/>
    <w:rsid w:val="5AD05272"/>
    <w:rsid w:val="5AD85CC7"/>
    <w:rsid w:val="5ADD3154"/>
    <w:rsid w:val="5AED7BD2"/>
    <w:rsid w:val="5AEF428F"/>
    <w:rsid w:val="5AF56A87"/>
    <w:rsid w:val="5B01542B"/>
    <w:rsid w:val="5B062A42"/>
    <w:rsid w:val="5B0A0784"/>
    <w:rsid w:val="5B0D2022"/>
    <w:rsid w:val="5B123768"/>
    <w:rsid w:val="5B17384C"/>
    <w:rsid w:val="5B1A473F"/>
    <w:rsid w:val="5B2B56DE"/>
    <w:rsid w:val="5B2D7FCE"/>
    <w:rsid w:val="5B441028"/>
    <w:rsid w:val="5B4C772B"/>
    <w:rsid w:val="5B4D241F"/>
    <w:rsid w:val="5B5163B3"/>
    <w:rsid w:val="5B525C87"/>
    <w:rsid w:val="5B61290C"/>
    <w:rsid w:val="5B6A2FD1"/>
    <w:rsid w:val="5B7756EE"/>
    <w:rsid w:val="5B7B4424"/>
    <w:rsid w:val="5B8F47E5"/>
    <w:rsid w:val="5B9B7733"/>
    <w:rsid w:val="5BA65FD3"/>
    <w:rsid w:val="5BB10BFF"/>
    <w:rsid w:val="5BBC6E34"/>
    <w:rsid w:val="5BC16969"/>
    <w:rsid w:val="5BCD355F"/>
    <w:rsid w:val="5BDE576D"/>
    <w:rsid w:val="5BE96A18"/>
    <w:rsid w:val="5BEC7E8A"/>
    <w:rsid w:val="5BF46D3E"/>
    <w:rsid w:val="5BF55526"/>
    <w:rsid w:val="5C0827EA"/>
    <w:rsid w:val="5C253246"/>
    <w:rsid w:val="5C277114"/>
    <w:rsid w:val="5C2E2250"/>
    <w:rsid w:val="5C337866"/>
    <w:rsid w:val="5C34538D"/>
    <w:rsid w:val="5C403D31"/>
    <w:rsid w:val="5C423F4D"/>
    <w:rsid w:val="5C4A2E02"/>
    <w:rsid w:val="5C4B6B03"/>
    <w:rsid w:val="5C4F21C6"/>
    <w:rsid w:val="5C5E240A"/>
    <w:rsid w:val="5C61405A"/>
    <w:rsid w:val="5C69772C"/>
    <w:rsid w:val="5C6C2D78"/>
    <w:rsid w:val="5C702869"/>
    <w:rsid w:val="5C7D4F86"/>
    <w:rsid w:val="5C936557"/>
    <w:rsid w:val="5C966047"/>
    <w:rsid w:val="5C9C4AB8"/>
    <w:rsid w:val="5CA249EC"/>
    <w:rsid w:val="5CB00EB7"/>
    <w:rsid w:val="5CB309A7"/>
    <w:rsid w:val="5CB70498"/>
    <w:rsid w:val="5CBF719C"/>
    <w:rsid w:val="5CD41A33"/>
    <w:rsid w:val="5CD56B70"/>
    <w:rsid w:val="5CDA4186"/>
    <w:rsid w:val="5CDF354A"/>
    <w:rsid w:val="5CDF79EE"/>
    <w:rsid w:val="5CE27E10"/>
    <w:rsid w:val="5CE70651"/>
    <w:rsid w:val="5CF35248"/>
    <w:rsid w:val="5CF5541A"/>
    <w:rsid w:val="5CF55B90"/>
    <w:rsid w:val="5CFE60C6"/>
    <w:rsid w:val="5D017965"/>
    <w:rsid w:val="5D0F471A"/>
    <w:rsid w:val="5D123920"/>
    <w:rsid w:val="5D136050"/>
    <w:rsid w:val="5D1D22C5"/>
    <w:rsid w:val="5D310209"/>
    <w:rsid w:val="5D3C6BEF"/>
    <w:rsid w:val="5D3D7E97"/>
    <w:rsid w:val="5D443CF5"/>
    <w:rsid w:val="5D4A130C"/>
    <w:rsid w:val="5D5201C0"/>
    <w:rsid w:val="5D551A5E"/>
    <w:rsid w:val="5D55380D"/>
    <w:rsid w:val="5D5D061E"/>
    <w:rsid w:val="5D6E48CE"/>
    <w:rsid w:val="5D7C6FEB"/>
    <w:rsid w:val="5D8B722E"/>
    <w:rsid w:val="5D8C2DD2"/>
    <w:rsid w:val="5D8D2FA6"/>
    <w:rsid w:val="5D932CA5"/>
    <w:rsid w:val="5D9C143B"/>
    <w:rsid w:val="5D9E1657"/>
    <w:rsid w:val="5DAA0F2B"/>
    <w:rsid w:val="5DB20402"/>
    <w:rsid w:val="5DB234E3"/>
    <w:rsid w:val="5DC015CE"/>
    <w:rsid w:val="5DC15346"/>
    <w:rsid w:val="5DCB1D21"/>
    <w:rsid w:val="5DCD7847"/>
    <w:rsid w:val="5DD16AA8"/>
    <w:rsid w:val="5DE132F2"/>
    <w:rsid w:val="5DE639DC"/>
    <w:rsid w:val="5DE74E6C"/>
    <w:rsid w:val="5E0C502E"/>
    <w:rsid w:val="5E0D7798"/>
    <w:rsid w:val="5E224037"/>
    <w:rsid w:val="5E280F21"/>
    <w:rsid w:val="5E2A6A47"/>
    <w:rsid w:val="5E316028"/>
    <w:rsid w:val="5E331DA0"/>
    <w:rsid w:val="5E522F66"/>
    <w:rsid w:val="5E581806"/>
    <w:rsid w:val="5E631301"/>
    <w:rsid w:val="5E702B14"/>
    <w:rsid w:val="5E7128C8"/>
    <w:rsid w:val="5E84084D"/>
    <w:rsid w:val="5E9465B6"/>
    <w:rsid w:val="5E987E55"/>
    <w:rsid w:val="5EA22A81"/>
    <w:rsid w:val="5EA83F26"/>
    <w:rsid w:val="5EAA5DDA"/>
    <w:rsid w:val="5EAE5D8A"/>
    <w:rsid w:val="5EB47229"/>
    <w:rsid w:val="5EB55AE8"/>
    <w:rsid w:val="5EDA221B"/>
    <w:rsid w:val="5EDC58F5"/>
    <w:rsid w:val="5EDF7832"/>
    <w:rsid w:val="5EE4753E"/>
    <w:rsid w:val="5EF13A09"/>
    <w:rsid w:val="5EF7101F"/>
    <w:rsid w:val="5EF72D5B"/>
    <w:rsid w:val="5EFA0B0F"/>
    <w:rsid w:val="5F1429C8"/>
    <w:rsid w:val="5F3131CD"/>
    <w:rsid w:val="5F3E734E"/>
    <w:rsid w:val="5F4928E4"/>
    <w:rsid w:val="5F4C0C3F"/>
    <w:rsid w:val="5F4E49B7"/>
    <w:rsid w:val="5F7362F2"/>
    <w:rsid w:val="5F7A39FE"/>
    <w:rsid w:val="5F855395"/>
    <w:rsid w:val="5F933EAD"/>
    <w:rsid w:val="5F9920D6"/>
    <w:rsid w:val="5F9A5E4E"/>
    <w:rsid w:val="5FA40A7B"/>
    <w:rsid w:val="5FA62A45"/>
    <w:rsid w:val="5FA7072F"/>
    <w:rsid w:val="5FCA6734"/>
    <w:rsid w:val="5FD01870"/>
    <w:rsid w:val="5FD24E2C"/>
    <w:rsid w:val="5FD90725"/>
    <w:rsid w:val="5FE61094"/>
    <w:rsid w:val="5FEA02B2"/>
    <w:rsid w:val="5FF92B75"/>
    <w:rsid w:val="5FFB083C"/>
    <w:rsid w:val="5FFE462F"/>
    <w:rsid w:val="60053354"/>
    <w:rsid w:val="60193217"/>
    <w:rsid w:val="60194FC5"/>
    <w:rsid w:val="602045A6"/>
    <w:rsid w:val="60286CEC"/>
    <w:rsid w:val="602F2A3B"/>
    <w:rsid w:val="603718EF"/>
    <w:rsid w:val="60411174"/>
    <w:rsid w:val="60411F2C"/>
    <w:rsid w:val="6042508C"/>
    <w:rsid w:val="604C539B"/>
    <w:rsid w:val="60572F8B"/>
    <w:rsid w:val="6062696C"/>
    <w:rsid w:val="60651FB9"/>
    <w:rsid w:val="606F247A"/>
    <w:rsid w:val="607B7A2E"/>
    <w:rsid w:val="60822B6A"/>
    <w:rsid w:val="60883EF9"/>
    <w:rsid w:val="609169C2"/>
    <w:rsid w:val="6094289E"/>
    <w:rsid w:val="60B56102"/>
    <w:rsid w:val="60C2565D"/>
    <w:rsid w:val="60CC028A"/>
    <w:rsid w:val="60D54146"/>
    <w:rsid w:val="60D96503"/>
    <w:rsid w:val="60DD2497"/>
    <w:rsid w:val="60EE0200"/>
    <w:rsid w:val="60F03F78"/>
    <w:rsid w:val="60F82E2D"/>
    <w:rsid w:val="61144A0A"/>
    <w:rsid w:val="61161505"/>
    <w:rsid w:val="611759A9"/>
    <w:rsid w:val="6155202D"/>
    <w:rsid w:val="615838CB"/>
    <w:rsid w:val="61695AD8"/>
    <w:rsid w:val="61736957"/>
    <w:rsid w:val="617526CF"/>
    <w:rsid w:val="61826B9A"/>
    <w:rsid w:val="61947E33"/>
    <w:rsid w:val="619B585B"/>
    <w:rsid w:val="619F14FA"/>
    <w:rsid w:val="61AF3E33"/>
    <w:rsid w:val="61BA27D8"/>
    <w:rsid w:val="61C13B66"/>
    <w:rsid w:val="61C86CA3"/>
    <w:rsid w:val="61CA338F"/>
    <w:rsid w:val="61D770D4"/>
    <w:rsid w:val="61DF3FED"/>
    <w:rsid w:val="61DF5D9B"/>
    <w:rsid w:val="61E33ADD"/>
    <w:rsid w:val="61ED42C5"/>
    <w:rsid w:val="61F21F72"/>
    <w:rsid w:val="61FB0E26"/>
    <w:rsid w:val="62037AAF"/>
    <w:rsid w:val="62061579"/>
    <w:rsid w:val="6209072B"/>
    <w:rsid w:val="620C3034"/>
    <w:rsid w:val="62127F1E"/>
    <w:rsid w:val="62143C96"/>
    <w:rsid w:val="62195750"/>
    <w:rsid w:val="6223212B"/>
    <w:rsid w:val="622540F5"/>
    <w:rsid w:val="622E2F2E"/>
    <w:rsid w:val="62314848"/>
    <w:rsid w:val="62465009"/>
    <w:rsid w:val="62515468"/>
    <w:rsid w:val="62516C98"/>
    <w:rsid w:val="62525FDC"/>
    <w:rsid w:val="6252656D"/>
    <w:rsid w:val="62582A4B"/>
    <w:rsid w:val="625978FB"/>
    <w:rsid w:val="625B3673"/>
    <w:rsid w:val="625C5B39"/>
    <w:rsid w:val="62775FD3"/>
    <w:rsid w:val="627E55B4"/>
    <w:rsid w:val="628A3F58"/>
    <w:rsid w:val="628C1A7E"/>
    <w:rsid w:val="629628FD"/>
    <w:rsid w:val="62970423"/>
    <w:rsid w:val="629D3A05"/>
    <w:rsid w:val="62A56FE4"/>
    <w:rsid w:val="62A768B8"/>
    <w:rsid w:val="62AC0373"/>
    <w:rsid w:val="62B17737"/>
    <w:rsid w:val="62B334AF"/>
    <w:rsid w:val="62D809D6"/>
    <w:rsid w:val="62DA1F2B"/>
    <w:rsid w:val="62E23D94"/>
    <w:rsid w:val="62F13FD7"/>
    <w:rsid w:val="62F34AE7"/>
    <w:rsid w:val="62FB30A8"/>
    <w:rsid w:val="632048BD"/>
    <w:rsid w:val="632F24CB"/>
    <w:rsid w:val="633640E0"/>
    <w:rsid w:val="63400ABB"/>
    <w:rsid w:val="63416D0D"/>
    <w:rsid w:val="63495BC1"/>
    <w:rsid w:val="63544514"/>
    <w:rsid w:val="6377272F"/>
    <w:rsid w:val="637864A7"/>
    <w:rsid w:val="637A1F19"/>
    <w:rsid w:val="637C15CE"/>
    <w:rsid w:val="637D59BA"/>
    <w:rsid w:val="638257FD"/>
    <w:rsid w:val="63845679"/>
    <w:rsid w:val="63892462"/>
    <w:rsid w:val="638C5AAE"/>
    <w:rsid w:val="638D1F52"/>
    <w:rsid w:val="63972DD1"/>
    <w:rsid w:val="63A1155A"/>
    <w:rsid w:val="63A159FD"/>
    <w:rsid w:val="63A46B3C"/>
    <w:rsid w:val="63BD6A89"/>
    <w:rsid w:val="63C96D02"/>
    <w:rsid w:val="63D12B27"/>
    <w:rsid w:val="63DC4C88"/>
    <w:rsid w:val="63E80DAE"/>
    <w:rsid w:val="63F975E8"/>
    <w:rsid w:val="64011C9A"/>
    <w:rsid w:val="64016C68"/>
    <w:rsid w:val="64085A7D"/>
    <w:rsid w:val="640B731B"/>
    <w:rsid w:val="64104931"/>
    <w:rsid w:val="641066DF"/>
    <w:rsid w:val="64151D68"/>
    <w:rsid w:val="6417181C"/>
    <w:rsid w:val="6424218B"/>
    <w:rsid w:val="642A3349"/>
    <w:rsid w:val="642D54E3"/>
    <w:rsid w:val="643E022A"/>
    <w:rsid w:val="6442524C"/>
    <w:rsid w:val="64436AB5"/>
    <w:rsid w:val="644B5969"/>
    <w:rsid w:val="64502F80"/>
    <w:rsid w:val="646507D9"/>
    <w:rsid w:val="646657C4"/>
    <w:rsid w:val="646870C7"/>
    <w:rsid w:val="646F1658"/>
    <w:rsid w:val="647153D0"/>
    <w:rsid w:val="6472739A"/>
    <w:rsid w:val="64772017"/>
    <w:rsid w:val="64794284"/>
    <w:rsid w:val="647A264F"/>
    <w:rsid w:val="647B6F79"/>
    <w:rsid w:val="647C3D75"/>
    <w:rsid w:val="64803865"/>
    <w:rsid w:val="648570CD"/>
    <w:rsid w:val="64857700"/>
    <w:rsid w:val="6490513E"/>
    <w:rsid w:val="64923598"/>
    <w:rsid w:val="649410BE"/>
    <w:rsid w:val="64990483"/>
    <w:rsid w:val="64A70DF2"/>
    <w:rsid w:val="64AA2690"/>
    <w:rsid w:val="64BD6867"/>
    <w:rsid w:val="64C00105"/>
    <w:rsid w:val="64CA1385"/>
    <w:rsid w:val="64CC6AAA"/>
    <w:rsid w:val="64CE2822"/>
    <w:rsid w:val="64CF1141"/>
    <w:rsid w:val="64D025D1"/>
    <w:rsid w:val="64D21BE7"/>
    <w:rsid w:val="64DC4A2F"/>
    <w:rsid w:val="64F953C5"/>
    <w:rsid w:val="65030030"/>
    <w:rsid w:val="65037FF2"/>
    <w:rsid w:val="65046244"/>
    <w:rsid w:val="65075D34"/>
    <w:rsid w:val="650825C6"/>
    <w:rsid w:val="65363F24"/>
    <w:rsid w:val="653D3504"/>
    <w:rsid w:val="654330B7"/>
    <w:rsid w:val="654523B9"/>
    <w:rsid w:val="65464CE2"/>
    <w:rsid w:val="654A5C21"/>
    <w:rsid w:val="65530F79"/>
    <w:rsid w:val="655820EC"/>
    <w:rsid w:val="655F791E"/>
    <w:rsid w:val="65652A5B"/>
    <w:rsid w:val="65670581"/>
    <w:rsid w:val="656D3445"/>
    <w:rsid w:val="65702E36"/>
    <w:rsid w:val="657038D9"/>
    <w:rsid w:val="65717652"/>
    <w:rsid w:val="65734815"/>
    <w:rsid w:val="65815AE7"/>
    <w:rsid w:val="658E1FB1"/>
    <w:rsid w:val="658F073C"/>
    <w:rsid w:val="65937CAF"/>
    <w:rsid w:val="65960E66"/>
    <w:rsid w:val="659B022A"/>
    <w:rsid w:val="65A05841"/>
    <w:rsid w:val="65A45331"/>
    <w:rsid w:val="65A672FB"/>
    <w:rsid w:val="65AB4911"/>
    <w:rsid w:val="65AD68DC"/>
    <w:rsid w:val="65B01F28"/>
    <w:rsid w:val="65D35C16"/>
    <w:rsid w:val="65D75707"/>
    <w:rsid w:val="65DF45BB"/>
    <w:rsid w:val="65E971E8"/>
    <w:rsid w:val="65EC0A86"/>
    <w:rsid w:val="65F04A1A"/>
    <w:rsid w:val="65FC6F1B"/>
    <w:rsid w:val="6606795B"/>
    <w:rsid w:val="660A52D0"/>
    <w:rsid w:val="660B13A2"/>
    <w:rsid w:val="660B53B0"/>
    <w:rsid w:val="660F30F2"/>
    <w:rsid w:val="66140709"/>
    <w:rsid w:val="66154481"/>
    <w:rsid w:val="66187ACD"/>
    <w:rsid w:val="66195D1F"/>
    <w:rsid w:val="66246472"/>
    <w:rsid w:val="662A7F2C"/>
    <w:rsid w:val="662E729C"/>
    <w:rsid w:val="66342B59"/>
    <w:rsid w:val="66415FBF"/>
    <w:rsid w:val="664408C2"/>
    <w:rsid w:val="664803B2"/>
    <w:rsid w:val="66486604"/>
    <w:rsid w:val="6655487D"/>
    <w:rsid w:val="665E3732"/>
    <w:rsid w:val="66630D48"/>
    <w:rsid w:val="666351EC"/>
    <w:rsid w:val="66664CDC"/>
    <w:rsid w:val="66703465"/>
    <w:rsid w:val="667167B1"/>
    <w:rsid w:val="66761E42"/>
    <w:rsid w:val="6679056C"/>
    <w:rsid w:val="667C005C"/>
    <w:rsid w:val="668138C4"/>
    <w:rsid w:val="6683763C"/>
    <w:rsid w:val="669B6734"/>
    <w:rsid w:val="66A03D4A"/>
    <w:rsid w:val="66A650D9"/>
    <w:rsid w:val="66A80E51"/>
    <w:rsid w:val="66A852F5"/>
    <w:rsid w:val="66B45A48"/>
    <w:rsid w:val="66D47E98"/>
    <w:rsid w:val="66D55B78"/>
    <w:rsid w:val="66DC0AFB"/>
    <w:rsid w:val="66E53E53"/>
    <w:rsid w:val="66FB5425"/>
    <w:rsid w:val="66FC7FFD"/>
    <w:rsid w:val="66FE6CC3"/>
    <w:rsid w:val="67050051"/>
    <w:rsid w:val="670D11D8"/>
    <w:rsid w:val="67254250"/>
    <w:rsid w:val="672C3830"/>
    <w:rsid w:val="672E57FA"/>
    <w:rsid w:val="672E7A78"/>
    <w:rsid w:val="673152EA"/>
    <w:rsid w:val="67362901"/>
    <w:rsid w:val="673B3590"/>
    <w:rsid w:val="6744501E"/>
    <w:rsid w:val="674566A0"/>
    <w:rsid w:val="67474204"/>
    <w:rsid w:val="674C5C80"/>
    <w:rsid w:val="675039C2"/>
    <w:rsid w:val="675114E9"/>
    <w:rsid w:val="67620061"/>
    <w:rsid w:val="67844526"/>
    <w:rsid w:val="678E732F"/>
    <w:rsid w:val="67982C74"/>
    <w:rsid w:val="67A41618"/>
    <w:rsid w:val="67A555FF"/>
    <w:rsid w:val="67A61834"/>
    <w:rsid w:val="67A7297E"/>
    <w:rsid w:val="67AA4EE2"/>
    <w:rsid w:val="67BD26DA"/>
    <w:rsid w:val="67C1041C"/>
    <w:rsid w:val="67C27CF0"/>
    <w:rsid w:val="67D143D7"/>
    <w:rsid w:val="67D27317"/>
    <w:rsid w:val="67DA14DE"/>
    <w:rsid w:val="67E0499E"/>
    <w:rsid w:val="67F00D02"/>
    <w:rsid w:val="67F56318"/>
    <w:rsid w:val="67F85E08"/>
    <w:rsid w:val="67FB3202"/>
    <w:rsid w:val="67FB4030"/>
    <w:rsid w:val="680948B6"/>
    <w:rsid w:val="6809591F"/>
    <w:rsid w:val="681349F0"/>
    <w:rsid w:val="6814255B"/>
    <w:rsid w:val="68152516"/>
    <w:rsid w:val="681D761D"/>
    <w:rsid w:val="681F3395"/>
    <w:rsid w:val="68242739"/>
    <w:rsid w:val="682C160E"/>
    <w:rsid w:val="68336E40"/>
    <w:rsid w:val="68354966"/>
    <w:rsid w:val="68437083"/>
    <w:rsid w:val="684626D0"/>
    <w:rsid w:val="685D5A9D"/>
    <w:rsid w:val="68633281"/>
    <w:rsid w:val="68792AA5"/>
    <w:rsid w:val="68804F85"/>
    <w:rsid w:val="689C2C37"/>
    <w:rsid w:val="689C49E5"/>
    <w:rsid w:val="689D73CB"/>
    <w:rsid w:val="689F0032"/>
    <w:rsid w:val="68AF64C7"/>
    <w:rsid w:val="68B00491"/>
    <w:rsid w:val="68B94891"/>
    <w:rsid w:val="68BC6E36"/>
    <w:rsid w:val="68D423D1"/>
    <w:rsid w:val="68DA4848"/>
    <w:rsid w:val="68DE6680"/>
    <w:rsid w:val="68E11616"/>
    <w:rsid w:val="68E1689C"/>
    <w:rsid w:val="68FB795E"/>
    <w:rsid w:val="690600B1"/>
    <w:rsid w:val="6907588C"/>
    <w:rsid w:val="690F51B7"/>
    <w:rsid w:val="69131E1F"/>
    <w:rsid w:val="691B1A32"/>
    <w:rsid w:val="69390486"/>
    <w:rsid w:val="694C01BA"/>
    <w:rsid w:val="6953779A"/>
    <w:rsid w:val="69577272"/>
    <w:rsid w:val="696279DD"/>
    <w:rsid w:val="696B6C9C"/>
    <w:rsid w:val="696C1C50"/>
    <w:rsid w:val="696E0A9A"/>
    <w:rsid w:val="69733998"/>
    <w:rsid w:val="69796AD5"/>
    <w:rsid w:val="697A2F79"/>
    <w:rsid w:val="697B45FB"/>
    <w:rsid w:val="69823BDB"/>
    <w:rsid w:val="698D01CC"/>
    <w:rsid w:val="6992608B"/>
    <w:rsid w:val="69935DE8"/>
    <w:rsid w:val="699A1BA3"/>
    <w:rsid w:val="699D27C3"/>
    <w:rsid w:val="69A2427D"/>
    <w:rsid w:val="69A52001"/>
    <w:rsid w:val="69AA5856"/>
    <w:rsid w:val="69AB1384"/>
    <w:rsid w:val="69B47B0D"/>
    <w:rsid w:val="69C67F6C"/>
    <w:rsid w:val="69CD7D75"/>
    <w:rsid w:val="69D1246D"/>
    <w:rsid w:val="69DF2DDC"/>
    <w:rsid w:val="69DF4B8A"/>
    <w:rsid w:val="69F61ED3"/>
    <w:rsid w:val="6A0D6949"/>
    <w:rsid w:val="6A100FD1"/>
    <w:rsid w:val="6A1550DB"/>
    <w:rsid w:val="6A21253A"/>
    <w:rsid w:val="6A2D7FEB"/>
    <w:rsid w:val="6A355B55"/>
    <w:rsid w:val="6A462E5B"/>
    <w:rsid w:val="6A5A6906"/>
    <w:rsid w:val="6A617C95"/>
    <w:rsid w:val="6A6D6639"/>
    <w:rsid w:val="6A6D70B4"/>
    <w:rsid w:val="6A7221C4"/>
    <w:rsid w:val="6A750417"/>
    <w:rsid w:val="6A8614A9"/>
    <w:rsid w:val="6A8F4802"/>
    <w:rsid w:val="6A933BC6"/>
    <w:rsid w:val="6A95704C"/>
    <w:rsid w:val="6AA14535"/>
    <w:rsid w:val="6AA33E09"/>
    <w:rsid w:val="6AA858C3"/>
    <w:rsid w:val="6AB37DC4"/>
    <w:rsid w:val="6AC16985"/>
    <w:rsid w:val="6AC34955"/>
    <w:rsid w:val="6AC63F9C"/>
    <w:rsid w:val="6AD2649C"/>
    <w:rsid w:val="6AD36767"/>
    <w:rsid w:val="6AE663EC"/>
    <w:rsid w:val="6AFE1987"/>
    <w:rsid w:val="6B036F9E"/>
    <w:rsid w:val="6B080110"/>
    <w:rsid w:val="6B1D005F"/>
    <w:rsid w:val="6B203E34"/>
    <w:rsid w:val="6B370279"/>
    <w:rsid w:val="6B4078AA"/>
    <w:rsid w:val="6B567508"/>
    <w:rsid w:val="6B596BBE"/>
    <w:rsid w:val="6B633598"/>
    <w:rsid w:val="6B6537B4"/>
    <w:rsid w:val="6B715CB5"/>
    <w:rsid w:val="6B80239C"/>
    <w:rsid w:val="6B8579B3"/>
    <w:rsid w:val="6B8D6867"/>
    <w:rsid w:val="6B8E1B7D"/>
    <w:rsid w:val="6B8E4AB9"/>
    <w:rsid w:val="6B9F6CC6"/>
    <w:rsid w:val="6BAA621F"/>
    <w:rsid w:val="6BAA7419"/>
    <w:rsid w:val="6BAF4A30"/>
    <w:rsid w:val="6BB169FA"/>
    <w:rsid w:val="6BB23A4F"/>
    <w:rsid w:val="6BB270A8"/>
    <w:rsid w:val="6BC93D43"/>
    <w:rsid w:val="6BE64D77"/>
    <w:rsid w:val="6BEC17E0"/>
    <w:rsid w:val="6BF15048"/>
    <w:rsid w:val="6BF95CAB"/>
    <w:rsid w:val="6BFA214F"/>
    <w:rsid w:val="6C0703C8"/>
    <w:rsid w:val="6C09788E"/>
    <w:rsid w:val="6C0B610A"/>
    <w:rsid w:val="6C1B20C5"/>
    <w:rsid w:val="6C3A079D"/>
    <w:rsid w:val="6C447F32"/>
    <w:rsid w:val="6C4E5AC5"/>
    <w:rsid w:val="6C5D26DE"/>
    <w:rsid w:val="6C7A6DEC"/>
    <w:rsid w:val="6C8E6D3B"/>
    <w:rsid w:val="6C9205D9"/>
    <w:rsid w:val="6C952FB6"/>
    <w:rsid w:val="6C9B45C8"/>
    <w:rsid w:val="6C9C1458"/>
    <w:rsid w:val="6C9D4EB9"/>
    <w:rsid w:val="6C9F2CF6"/>
    <w:rsid w:val="6C9F6852"/>
    <w:rsid w:val="6CA5567A"/>
    <w:rsid w:val="6CB25092"/>
    <w:rsid w:val="6CBE317C"/>
    <w:rsid w:val="6CC00430"/>
    <w:rsid w:val="6CC83FFB"/>
    <w:rsid w:val="6CC87B57"/>
    <w:rsid w:val="6CCA7D73"/>
    <w:rsid w:val="6CE1418C"/>
    <w:rsid w:val="6CE32BE3"/>
    <w:rsid w:val="6CE9291E"/>
    <w:rsid w:val="6CEA21C3"/>
    <w:rsid w:val="6CF92406"/>
    <w:rsid w:val="6CFF4E40"/>
    <w:rsid w:val="6D035033"/>
    <w:rsid w:val="6D1174BD"/>
    <w:rsid w:val="6D1B5B49"/>
    <w:rsid w:val="6D260D22"/>
    <w:rsid w:val="6D275835"/>
    <w:rsid w:val="6D2D2BB1"/>
    <w:rsid w:val="6D34343E"/>
    <w:rsid w:val="6D3B1793"/>
    <w:rsid w:val="6D486AFE"/>
    <w:rsid w:val="6D50469D"/>
    <w:rsid w:val="6D54763D"/>
    <w:rsid w:val="6D5D7F8F"/>
    <w:rsid w:val="6D6A39F2"/>
    <w:rsid w:val="6D721AA9"/>
    <w:rsid w:val="6D724E66"/>
    <w:rsid w:val="6D843B20"/>
    <w:rsid w:val="6D9263B7"/>
    <w:rsid w:val="6DA700B4"/>
    <w:rsid w:val="6DA73C10"/>
    <w:rsid w:val="6DAA1953"/>
    <w:rsid w:val="6DAF4E08"/>
    <w:rsid w:val="6DB413BA"/>
    <w:rsid w:val="6DBD1686"/>
    <w:rsid w:val="6DC02F24"/>
    <w:rsid w:val="6DD469CF"/>
    <w:rsid w:val="6DDE33AA"/>
    <w:rsid w:val="6DE210EC"/>
    <w:rsid w:val="6DE44E65"/>
    <w:rsid w:val="6DF1132F"/>
    <w:rsid w:val="6E051D41"/>
    <w:rsid w:val="6E053030"/>
    <w:rsid w:val="6E0948CB"/>
    <w:rsid w:val="6E0D7EC3"/>
    <w:rsid w:val="6E125634"/>
    <w:rsid w:val="6E184B0E"/>
    <w:rsid w:val="6E1C29F8"/>
    <w:rsid w:val="6E2C7D92"/>
    <w:rsid w:val="6E361438"/>
    <w:rsid w:val="6E386F5E"/>
    <w:rsid w:val="6E3F02ED"/>
    <w:rsid w:val="6E423939"/>
    <w:rsid w:val="6E475935"/>
    <w:rsid w:val="6E5A0C83"/>
    <w:rsid w:val="6E5A5127"/>
    <w:rsid w:val="6E6164B5"/>
    <w:rsid w:val="6E641B01"/>
    <w:rsid w:val="6E6F3730"/>
    <w:rsid w:val="6E7741F5"/>
    <w:rsid w:val="6E777A87"/>
    <w:rsid w:val="6E8201DA"/>
    <w:rsid w:val="6E8B52E0"/>
    <w:rsid w:val="6E8F15D9"/>
    <w:rsid w:val="6EA136DF"/>
    <w:rsid w:val="6EBF4F8A"/>
    <w:rsid w:val="6EC02FD8"/>
    <w:rsid w:val="6EC10D02"/>
    <w:rsid w:val="6EC24A7A"/>
    <w:rsid w:val="6EC802E2"/>
    <w:rsid w:val="6EC9405A"/>
    <w:rsid w:val="6ED24CBD"/>
    <w:rsid w:val="6ED36C87"/>
    <w:rsid w:val="6ED50C51"/>
    <w:rsid w:val="6EE778C4"/>
    <w:rsid w:val="6EF74724"/>
    <w:rsid w:val="6EFA06B8"/>
    <w:rsid w:val="6EFF5CCE"/>
    <w:rsid w:val="6F0357BE"/>
    <w:rsid w:val="6F046E40"/>
    <w:rsid w:val="6F0A2C5E"/>
    <w:rsid w:val="6F0D5F20"/>
    <w:rsid w:val="6F12155D"/>
    <w:rsid w:val="6F163DD2"/>
    <w:rsid w:val="6F24076C"/>
    <w:rsid w:val="6F244C95"/>
    <w:rsid w:val="6F26325B"/>
    <w:rsid w:val="6F2C64D3"/>
    <w:rsid w:val="6F3508A0"/>
    <w:rsid w:val="6F392F8E"/>
    <w:rsid w:val="6F3E05A4"/>
    <w:rsid w:val="6F490CF7"/>
    <w:rsid w:val="6F4B4A6F"/>
    <w:rsid w:val="6F4D6A39"/>
    <w:rsid w:val="6F540CD9"/>
    <w:rsid w:val="6F5B73A8"/>
    <w:rsid w:val="6F60051B"/>
    <w:rsid w:val="6F6124E5"/>
    <w:rsid w:val="6F7A7103"/>
    <w:rsid w:val="6F811AC9"/>
    <w:rsid w:val="6F871F4B"/>
    <w:rsid w:val="6F92269E"/>
    <w:rsid w:val="6F941DD7"/>
    <w:rsid w:val="6F9E6F8F"/>
    <w:rsid w:val="6FA348AB"/>
    <w:rsid w:val="6FBE2A28"/>
    <w:rsid w:val="6FC52A74"/>
    <w:rsid w:val="6FCE7B7A"/>
    <w:rsid w:val="6FDE7692"/>
    <w:rsid w:val="6FE4739E"/>
    <w:rsid w:val="6FE66053"/>
    <w:rsid w:val="6FFB46E7"/>
    <w:rsid w:val="70003AAC"/>
    <w:rsid w:val="700C2451"/>
    <w:rsid w:val="700C7F49"/>
    <w:rsid w:val="701632CF"/>
    <w:rsid w:val="701D640C"/>
    <w:rsid w:val="702A251B"/>
    <w:rsid w:val="702C0672"/>
    <w:rsid w:val="7040034C"/>
    <w:rsid w:val="70430726"/>
    <w:rsid w:val="704316FC"/>
    <w:rsid w:val="704F058F"/>
    <w:rsid w:val="705160B5"/>
    <w:rsid w:val="70520518"/>
    <w:rsid w:val="7055244F"/>
    <w:rsid w:val="705D2CAC"/>
    <w:rsid w:val="705F6A24"/>
    <w:rsid w:val="70673B2B"/>
    <w:rsid w:val="706978A3"/>
    <w:rsid w:val="706E5298"/>
    <w:rsid w:val="70710506"/>
    <w:rsid w:val="7075449A"/>
    <w:rsid w:val="70810EDF"/>
    <w:rsid w:val="708E10B8"/>
    <w:rsid w:val="709D579F"/>
    <w:rsid w:val="70A370D3"/>
    <w:rsid w:val="70A57DD7"/>
    <w:rsid w:val="70AB1C6A"/>
    <w:rsid w:val="70B054D2"/>
    <w:rsid w:val="70B977CB"/>
    <w:rsid w:val="70BA00FF"/>
    <w:rsid w:val="70BC3E77"/>
    <w:rsid w:val="70C2594D"/>
    <w:rsid w:val="70C40F7D"/>
    <w:rsid w:val="70C66AA3"/>
    <w:rsid w:val="70D0347E"/>
    <w:rsid w:val="70DF1913"/>
    <w:rsid w:val="70E60EF4"/>
    <w:rsid w:val="70E63DE0"/>
    <w:rsid w:val="70EC6D24"/>
    <w:rsid w:val="70F058CE"/>
    <w:rsid w:val="70F33611"/>
    <w:rsid w:val="70F90B93"/>
    <w:rsid w:val="70FA499F"/>
    <w:rsid w:val="710D5340"/>
    <w:rsid w:val="71145A61"/>
    <w:rsid w:val="711B4938"/>
    <w:rsid w:val="71211F2C"/>
    <w:rsid w:val="712B2DAA"/>
    <w:rsid w:val="71325EE7"/>
    <w:rsid w:val="713554DF"/>
    <w:rsid w:val="713559D7"/>
    <w:rsid w:val="713560D4"/>
    <w:rsid w:val="71357785"/>
    <w:rsid w:val="713C6848"/>
    <w:rsid w:val="713E6C5C"/>
    <w:rsid w:val="71494703"/>
    <w:rsid w:val="71500A63"/>
    <w:rsid w:val="71526589"/>
    <w:rsid w:val="71557E27"/>
    <w:rsid w:val="715F700B"/>
    <w:rsid w:val="716342F2"/>
    <w:rsid w:val="71662034"/>
    <w:rsid w:val="717007BD"/>
    <w:rsid w:val="717B788E"/>
    <w:rsid w:val="717E737E"/>
    <w:rsid w:val="71834994"/>
    <w:rsid w:val="71911819"/>
    <w:rsid w:val="71943E17"/>
    <w:rsid w:val="71A25330"/>
    <w:rsid w:val="71A32941"/>
    <w:rsid w:val="71A5490B"/>
    <w:rsid w:val="71A566B9"/>
    <w:rsid w:val="71A843FB"/>
    <w:rsid w:val="71AC53DF"/>
    <w:rsid w:val="71BE777B"/>
    <w:rsid w:val="71C11019"/>
    <w:rsid w:val="71CF7BDA"/>
    <w:rsid w:val="71D05F49"/>
    <w:rsid w:val="71D27252"/>
    <w:rsid w:val="71ED62B2"/>
    <w:rsid w:val="71F633B8"/>
    <w:rsid w:val="71F92A57"/>
    <w:rsid w:val="71FD0B25"/>
    <w:rsid w:val="71FE04BF"/>
    <w:rsid w:val="71FE111C"/>
    <w:rsid w:val="71FE401B"/>
    <w:rsid w:val="72037883"/>
    <w:rsid w:val="720863CA"/>
    <w:rsid w:val="720A5BF8"/>
    <w:rsid w:val="720F6228"/>
    <w:rsid w:val="72190E55"/>
    <w:rsid w:val="72192C03"/>
    <w:rsid w:val="72227D09"/>
    <w:rsid w:val="72330169"/>
    <w:rsid w:val="72331F17"/>
    <w:rsid w:val="72402885"/>
    <w:rsid w:val="724A3704"/>
    <w:rsid w:val="724D7270"/>
    <w:rsid w:val="72507332"/>
    <w:rsid w:val="725136C7"/>
    <w:rsid w:val="725400DF"/>
    <w:rsid w:val="7256051A"/>
    <w:rsid w:val="72564B05"/>
    <w:rsid w:val="725676CF"/>
    <w:rsid w:val="725B321B"/>
    <w:rsid w:val="725D3437"/>
    <w:rsid w:val="72715F72"/>
    <w:rsid w:val="727918F3"/>
    <w:rsid w:val="727D5220"/>
    <w:rsid w:val="727F515C"/>
    <w:rsid w:val="72810D31"/>
    <w:rsid w:val="728B1D53"/>
    <w:rsid w:val="728E0764"/>
    <w:rsid w:val="729055BB"/>
    <w:rsid w:val="729130E1"/>
    <w:rsid w:val="729B18D8"/>
    <w:rsid w:val="729F57FE"/>
    <w:rsid w:val="72A20473"/>
    <w:rsid w:val="72A44BC2"/>
    <w:rsid w:val="72A77130"/>
    <w:rsid w:val="72BA43E6"/>
    <w:rsid w:val="72C47013"/>
    <w:rsid w:val="72C60FDD"/>
    <w:rsid w:val="72D54D7C"/>
    <w:rsid w:val="72D66D46"/>
    <w:rsid w:val="72DD1E82"/>
    <w:rsid w:val="72E27499"/>
    <w:rsid w:val="72E43211"/>
    <w:rsid w:val="72EE0533"/>
    <w:rsid w:val="72F13B80"/>
    <w:rsid w:val="73041B05"/>
    <w:rsid w:val="730E1E7E"/>
    <w:rsid w:val="731004AA"/>
    <w:rsid w:val="731735E6"/>
    <w:rsid w:val="73221F8B"/>
    <w:rsid w:val="73256EFA"/>
    <w:rsid w:val="732D5B07"/>
    <w:rsid w:val="73371BCE"/>
    <w:rsid w:val="733A0C17"/>
    <w:rsid w:val="733B7C71"/>
    <w:rsid w:val="734737A0"/>
    <w:rsid w:val="7349576A"/>
    <w:rsid w:val="73531308"/>
    <w:rsid w:val="7363682B"/>
    <w:rsid w:val="73722F12"/>
    <w:rsid w:val="73832A2A"/>
    <w:rsid w:val="738B18DE"/>
    <w:rsid w:val="73952CB2"/>
    <w:rsid w:val="739B4217"/>
    <w:rsid w:val="739C7F8F"/>
    <w:rsid w:val="73A330CC"/>
    <w:rsid w:val="73AA0F95"/>
    <w:rsid w:val="73AE23C8"/>
    <w:rsid w:val="73B452D9"/>
    <w:rsid w:val="73B52DFF"/>
    <w:rsid w:val="73B61051"/>
    <w:rsid w:val="73BC23E0"/>
    <w:rsid w:val="73CA0659"/>
    <w:rsid w:val="73D17C39"/>
    <w:rsid w:val="73D94D40"/>
    <w:rsid w:val="73DC038C"/>
    <w:rsid w:val="73DE4104"/>
    <w:rsid w:val="73E060CE"/>
    <w:rsid w:val="73E334C8"/>
    <w:rsid w:val="73EA6309"/>
    <w:rsid w:val="73F761C2"/>
    <w:rsid w:val="73FC0A2E"/>
    <w:rsid w:val="73FC458A"/>
    <w:rsid w:val="7400407A"/>
    <w:rsid w:val="74143A77"/>
    <w:rsid w:val="74143FCA"/>
    <w:rsid w:val="741E6BF6"/>
    <w:rsid w:val="7420296E"/>
    <w:rsid w:val="74235FBB"/>
    <w:rsid w:val="74242CF0"/>
    <w:rsid w:val="742C1313"/>
    <w:rsid w:val="742F13BD"/>
    <w:rsid w:val="742F2BB2"/>
    <w:rsid w:val="742F670E"/>
    <w:rsid w:val="74325A7E"/>
    <w:rsid w:val="743401C8"/>
    <w:rsid w:val="74367A9C"/>
    <w:rsid w:val="743A782C"/>
    <w:rsid w:val="743C0E2B"/>
    <w:rsid w:val="744228E5"/>
    <w:rsid w:val="744C3764"/>
    <w:rsid w:val="74542618"/>
    <w:rsid w:val="74627647"/>
    <w:rsid w:val="74627923"/>
    <w:rsid w:val="7467234B"/>
    <w:rsid w:val="7476433D"/>
    <w:rsid w:val="74884519"/>
    <w:rsid w:val="74890514"/>
    <w:rsid w:val="74993923"/>
    <w:rsid w:val="749D7B1B"/>
    <w:rsid w:val="749F06E5"/>
    <w:rsid w:val="74B15375"/>
    <w:rsid w:val="74B86703"/>
    <w:rsid w:val="74BA06CD"/>
    <w:rsid w:val="74C50E20"/>
    <w:rsid w:val="74CF694D"/>
    <w:rsid w:val="74D379E1"/>
    <w:rsid w:val="74DD220C"/>
    <w:rsid w:val="74E050C0"/>
    <w:rsid w:val="74E514C2"/>
    <w:rsid w:val="74F00593"/>
    <w:rsid w:val="75022074"/>
    <w:rsid w:val="750B2522"/>
    <w:rsid w:val="751678CE"/>
    <w:rsid w:val="75175B20"/>
    <w:rsid w:val="75194E20"/>
    <w:rsid w:val="751C6FE3"/>
    <w:rsid w:val="752913AF"/>
    <w:rsid w:val="753C5586"/>
    <w:rsid w:val="754206C3"/>
    <w:rsid w:val="7557416E"/>
    <w:rsid w:val="755D72AA"/>
    <w:rsid w:val="755F74C6"/>
    <w:rsid w:val="75660D45"/>
    <w:rsid w:val="757F1917"/>
    <w:rsid w:val="75856EB5"/>
    <w:rsid w:val="75867A54"/>
    <w:rsid w:val="759233F8"/>
    <w:rsid w:val="7595527A"/>
    <w:rsid w:val="75A34681"/>
    <w:rsid w:val="75A4312B"/>
    <w:rsid w:val="75AA17D7"/>
    <w:rsid w:val="75AA6994"/>
    <w:rsid w:val="75AB6268"/>
    <w:rsid w:val="75B25848"/>
    <w:rsid w:val="75B811EA"/>
    <w:rsid w:val="75C4439D"/>
    <w:rsid w:val="75CE4F14"/>
    <w:rsid w:val="75DB4D9F"/>
    <w:rsid w:val="75DD4A5B"/>
    <w:rsid w:val="75E33C54"/>
    <w:rsid w:val="75EF25F8"/>
    <w:rsid w:val="75F419BD"/>
    <w:rsid w:val="75FC2F67"/>
    <w:rsid w:val="75FC4D15"/>
    <w:rsid w:val="7601057E"/>
    <w:rsid w:val="760338C7"/>
    <w:rsid w:val="761F59BC"/>
    <w:rsid w:val="76312C11"/>
    <w:rsid w:val="763D7808"/>
    <w:rsid w:val="76402E54"/>
    <w:rsid w:val="764A3CD3"/>
    <w:rsid w:val="76592141"/>
    <w:rsid w:val="76597570"/>
    <w:rsid w:val="765C57B4"/>
    <w:rsid w:val="766052A4"/>
    <w:rsid w:val="7662101C"/>
    <w:rsid w:val="76636B42"/>
    <w:rsid w:val="766D176F"/>
    <w:rsid w:val="76726F26"/>
    <w:rsid w:val="76746FA2"/>
    <w:rsid w:val="767945B8"/>
    <w:rsid w:val="767B3E8C"/>
    <w:rsid w:val="769136B0"/>
    <w:rsid w:val="76937428"/>
    <w:rsid w:val="76A553AD"/>
    <w:rsid w:val="76B33626"/>
    <w:rsid w:val="76B455F0"/>
    <w:rsid w:val="76C479BE"/>
    <w:rsid w:val="76C53359"/>
    <w:rsid w:val="76D01A14"/>
    <w:rsid w:val="76D87530"/>
    <w:rsid w:val="76E01F41"/>
    <w:rsid w:val="76E23F0B"/>
    <w:rsid w:val="76E97048"/>
    <w:rsid w:val="76F679B7"/>
    <w:rsid w:val="7703389E"/>
    <w:rsid w:val="77075720"/>
    <w:rsid w:val="770A5210"/>
    <w:rsid w:val="77160E37"/>
    <w:rsid w:val="771B1288"/>
    <w:rsid w:val="771B3EF6"/>
    <w:rsid w:val="771D4F43"/>
    <w:rsid w:val="772616E6"/>
    <w:rsid w:val="7730111A"/>
    <w:rsid w:val="773D7394"/>
    <w:rsid w:val="774921DC"/>
    <w:rsid w:val="7767181A"/>
    <w:rsid w:val="77754D7F"/>
    <w:rsid w:val="777B7FBE"/>
    <w:rsid w:val="777D1E86"/>
    <w:rsid w:val="778E6E86"/>
    <w:rsid w:val="7791148D"/>
    <w:rsid w:val="77912A19"/>
    <w:rsid w:val="77950F7E"/>
    <w:rsid w:val="77962A2D"/>
    <w:rsid w:val="77A91A3E"/>
    <w:rsid w:val="77AB07A1"/>
    <w:rsid w:val="77AD4519"/>
    <w:rsid w:val="77B70517"/>
    <w:rsid w:val="77BC6478"/>
    <w:rsid w:val="77D21DDF"/>
    <w:rsid w:val="77D36197"/>
    <w:rsid w:val="77E141C3"/>
    <w:rsid w:val="780054BA"/>
    <w:rsid w:val="78056103"/>
    <w:rsid w:val="780879A1"/>
    <w:rsid w:val="781933E9"/>
    <w:rsid w:val="781B5E60"/>
    <w:rsid w:val="782F3180"/>
    <w:rsid w:val="783764D9"/>
    <w:rsid w:val="78397B5B"/>
    <w:rsid w:val="783E1615"/>
    <w:rsid w:val="783F0EE9"/>
    <w:rsid w:val="78474A20"/>
    <w:rsid w:val="784A6228"/>
    <w:rsid w:val="785B5D23"/>
    <w:rsid w:val="78623556"/>
    <w:rsid w:val="786F17CF"/>
    <w:rsid w:val="786F5C73"/>
    <w:rsid w:val="78760DAF"/>
    <w:rsid w:val="7885648D"/>
    <w:rsid w:val="789C6D54"/>
    <w:rsid w:val="78A84CE1"/>
    <w:rsid w:val="78AA0A59"/>
    <w:rsid w:val="78AF606F"/>
    <w:rsid w:val="78B14583"/>
    <w:rsid w:val="78B77851"/>
    <w:rsid w:val="78BC49E1"/>
    <w:rsid w:val="78BD69DE"/>
    <w:rsid w:val="78CC09CF"/>
    <w:rsid w:val="78CF04BF"/>
    <w:rsid w:val="78D14237"/>
    <w:rsid w:val="78D14C99"/>
    <w:rsid w:val="78D855C6"/>
    <w:rsid w:val="78E57CE3"/>
    <w:rsid w:val="78F341AE"/>
    <w:rsid w:val="78F63C9E"/>
    <w:rsid w:val="790243F1"/>
    <w:rsid w:val="790A599B"/>
    <w:rsid w:val="790C526F"/>
    <w:rsid w:val="790F19B7"/>
    <w:rsid w:val="79112886"/>
    <w:rsid w:val="79366790"/>
    <w:rsid w:val="793D18CD"/>
    <w:rsid w:val="793F0909"/>
    <w:rsid w:val="79450781"/>
    <w:rsid w:val="794C1B10"/>
    <w:rsid w:val="794D2D86"/>
    <w:rsid w:val="7955139C"/>
    <w:rsid w:val="79570BE0"/>
    <w:rsid w:val="79595A10"/>
    <w:rsid w:val="796B643A"/>
    <w:rsid w:val="796C1808"/>
    <w:rsid w:val="79764D83"/>
    <w:rsid w:val="79892621"/>
    <w:rsid w:val="79905EA0"/>
    <w:rsid w:val="799A287B"/>
    <w:rsid w:val="79AA7760"/>
    <w:rsid w:val="79AC0800"/>
    <w:rsid w:val="79AC3677"/>
    <w:rsid w:val="79B11037"/>
    <w:rsid w:val="79CB1244"/>
    <w:rsid w:val="79CE0777"/>
    <w:rsid w:val="79CE69C9"/>
    <w:rsid w:val="79D95C7B"/>
    <w:rsid w:val="79F532FD"/>
    <w:rsid w:val="79FD2E0A"/>
    <w:rsid w:val="7A0B19CB"/>
    <w:rsid w:val="7A170370"/>
    <w:rsid w:val="7A214CB9"/>
    <w:rsid w:val="7A232871"/>
    <w:rsid w:val="7A247BD1"/>
    <w:rsid w:val="7A2B5BC9"/>
    <w:rsid w:val="7A302AB0"/>
    <w:rsid w:val="7A320D06"/>
    <w:rsid w:val="7A3B416C"/>
    <w:rsid w:val="7A4078C7"/>
    <w:rsid w:val="7A436DCB"/>
    <w:rsid w:val="7A454EDD"/>
    <w:rsid w:val="7A484035"/>
    <w:rsid w:val="7A545120"/>
    <w:rsid w:val="7A597B8B"/>
    <w:rsid w:val="7A5C2227"/>
    <w:rsid w:val="7A5E5F9F"/>
    <w:rsid w:val="7A5E7D4D"/>
    <w:rsid w:val="7A65612E"/>
    <w:rsid w:val="7A6C06BC"/>
    <w:rsid w:val="7A764523"/>
    <w:rsid w:val="7A794B87"/>
    <w:rsid w:val="7A805F15"/>
    <w:rsid w:val="7A831561"/>
    <w:rsid w:val="7AA00365"/>
    <w:rsid w:val="7AA53BCD"/>
    <w:rsid w:val="7AAC6D0A"/>
    <w:rsid w:val="7AAD407F"/>
    <w:rsid w:val="7AB756AF"/>
    <w:rsid w:val="7ABE6A3D"/>
    <w:rsid w:val="7AC04563"/>
    <w:rsid w:val="7AC35E02"/>
    <w:rsid w:val="7AD74FC0"/>
    <w:rsid w:val="7ADB314B"/>
    <w:rsid w:val="7ADC7DA0"/>
    <w:rsid w:val="7ADD1521"/>
    <w:rsid w:val="7ADD3367"/>
    <w:rsid w:val="7AE2272C"/>
    <w:rsid w:val="7AEE7323"/>
    <w:rsid w:val="7AEF6BF7"/>
    <w:rsid w:val="7AFE5EB8"/>
    <w:rsid w:val="7B0C77A9"/>
    <w:rsid w:val="7B130B37"/>
    <w:rsid w:val="7B152B01"/>
    <w:rsid w:val="7B22521E"/>
    <w:rsid w:val="7B315461"/>
    <w:rsid w:val="7B3A1A33"/>
    <w:rsid w:val="7B3B1E3C"/>
    <w:rsid w:val="7B551150"/>
    <w:rsid w:val="7B566C76"/>
    <w:rsid w:val="7B5B24DE"/>
    <w:rsid w:val="7B5B274E"/>
    <w:rsid w:val="7B5D0004"/>
    <w:rsid w:val="7B5D6256"/>
    <w:rsid w:val="7B6A2721"/>
    <w:rsid w:val="7B6A461A"/>
    <w:rsid w:val="7B6B51FA"/>
    <w:rsid w:val="7B705F89"/>
    <w:rsid w:val="7B83215E"/>
    <w:rsid w:val="7B86393A"/>
    <w:rsid w:val="7B8A691F"/>
    <w:rsid w:val="7B8C08E9"/>
    <w:rsid w:val="7B92225E"/>
    <w:rsid w:val="7B9B28DB"/>
    <w:rsid w:val="7BA21EBB"/>
    <w:rsid w:val="7BAC2D3A"/>
    <w:rsid w:val="7BB3231A"/>
    <w:rsid w:val="7BB82CB9"/>
    <w:rsid w:val="7BC02341"/>
    <w:rsid w:val="7BC65BA9"/>
    <w:rsid w:val="7BCB1F6D"/>
    <w:rsid w:val="7BD04C7A"/>
    <w:rsid w:val="7BD36518"/>
    <w:rsid w:val="7BDF310F"/>
    <w:rsid w:val="7BE20509"/>
    <w:rsid w:val="7BFA3AA5"/>
    <w:rsid w:val="7C06069C"/>
    <w:rsid w:val="7C093CE8"/>
    <w:rsid w:val="7C094688"/>
    <w:rsid w:val="7C0A247D"/>
    <w:rsid w:val="7C0F633B"/>
    <w:rsid w:val="7C23124E"/>
    <w:rsid w:val="7C262AEC"/>
    <w:rsid w:val="7C26489A"/>
    <w:rsid w:val="7C330F03"/>
    <w:rsid w:val="7C345209"/>
    <w:rsid w:val="7C3A0345"/>
    <w:rsid w:val="7C3F3CD9"/>
    <w:rsid w:val="7C477EBE"/>
    <w:rsid w:val="7C480CB4"/>
    <w:rsid w:val="7C58454B"/>
    <w:rsid w:val="7C5F1155"/>
    <w:rsid w:val="7C6D4277"/>
    <w:rsid w:val="7C727ADF"/>
    <w:rsid w:val="7C75312C"/>
    <w:rsid w:val="7C7E0232"/>
    <w:rsid w:val="7C7E6484"/>
    <w:rsid w:val="7C82607D"/>
    <w:rsid w:val="7C8265FB"/>
    <w:rsid w:val="7C8D66C7"/>
    <w:rsid w:val="7C8E41ED"/>
    <w:rsid w:val="7C923CDE"/>
    <w:rsid w:val="7C961A20"/>
    <w:rsid w:val="7CA36E25"/>
    <w:rsid w:val="7CA51C63"/>
    <w:rsid w:val="7CAC6A95"/>
    <w:rsid w:val="7CB11429"/>
    <w:rsid w:val="7CBE2D25"/>
    <w:rsid w:val="7CC145C3"/>
    <w:rsid w:val="7CC55620"/>
    <w:rsid w:val="7CD95DB0"/>
    <w:rsid w:val="7CDB4696"/>
    <w:rsid w:val="7CE32944"/>
    <w:rsid w:val="7CE64029"/>
    <w:rsid w:val="7CEA1D6C"/>
    <w:rsid w:val="7CEF1130"/>
    <w:rsid w:val="7CF624BE"/>
    <w:rsid w:val="7CF84488"/>
    <w:rsid w:val="7D0C34C4"/>
    <w:rsid w:val="7D126BCC"/>
    <w:rsid w:val="7D1C5B8A"/>
    <w:rsid w:val="7D1D5C9D"/>
    <w:rsid w:val="7D1F7C67"/>
    <w:rsid w:val="7D20753B"/>
    <w:rsid w:val="7D2435F1"/>
    <w:rsid w:val="7D256900"/>
    <w:rsid w:val="7D3A1C0A"/>
    <w:rsid w:val="7D3D43E8"/>
    <w:rsid w:val="7D4059B8"/>
    <w:rsid w:val="7D473F98"/>
    <w:rsid w:val="7D4A2001"/>
    <w:rsid w:val="7D501352"/>
    <w:rsid w:val="7D5471E5"/>
    <w:rsid w:val="7D5F4F94"/>
    <w:rsid w:val="7D787377"/>
    <w:rsid w:val="7D851DEF"/>
    <w:rsid w:val="7D9F4260"/>
    <w:rsid w:val="7DA16B80"/>
    <w:rsid w:val="7DA63EE4"/>
    <w:rsid w:val="7DB27AA1"/>
    <w:rsid w:val="7DB639FC"/>
    <w:rsid w:val="7DD460E1"/>
    <w:rsid w:val="7DD56578"/>
    <w:rsid w:val="7DD6409E"/>
    <w:rsid w:val="7DDD367E"/>
    <w:rsid w:val="7DE20C95"/>
    <w:rsid w:val="7DE467BB"/>
    <w:rsid w:val="7DE844FD"/>
    <w:rsid w:val="7DEE3196"/>
    <w:rsid w:val="7DF23C0B"/>
    <w:rsid w:val="7E265025"/>
    <w:rsid w:val="7E355268"/>
    <w:rsid w:val="7E372D8F"/>
    <w:rsid w:val="7E374B3D"/>
    <w:rsid w:val="7E3E19A2"/>
    <w:rsid w:val="7E4C3A2F"/>
    <w:rsid w:val="7E576F8D"/>
    <w:rsid w:val="7E655B4E"/>
    <w:rsid w:val="7E6D719F"/>
    <w:rsid w:val="7E7E276B"/>
    <w:rsid w:val="7E861620"/>
    <w:rsid w:val="7E865AC4"/>
    <w:rsid w:val="7E8F19B6"/>
    <w:rsid w:val="7E9755DB"/>
    <w:rsid w:val="7E99759F"/>
    <w:rsid w:val="7EA5419C"/>
    <w:rsid w:val="7EAD12A3"/>
    <w:rsid w:val="7EB268B9"/>
    <w:rsid w:val="7EBB4972"/>
    <w:rsid w:val="7ECA59B1"/>
    <w:rsid w:val="7ECD36F3"/>
    <w:rsid w:val="7EDA0F57"/>
    <w:rsid w:val="7EDD7D0C"/>
    <w:rsid w:val="7EEF5417"/>
    <w:rsid w:val="7EF173E1"/>
    <w:rsid w:val="7F0B7D77"/>
    <w:rsid w:val="7F0D56AA"/>
    <w:rsid w:val="7F0D6DEB"/>
    <w:rsid w:val="7F111831"/>
    <w:rsid w:val="7F127358"/>
    <w:rsid w:val="7F221A33"/>
    <w:rsid w:val="7F24326C"/>
    <w:rsid w:val="7F435763"/>
    <w:rsid w:val="7F4461C4"/>
    <w:rsid w:val="7F464805"/>
    <w:rsid w:val="7F604567"/>
    <w:rsid w:val="7F791185"/>
    <w:rsid w:val="7F7C5BBA"/>
    <w:rsid w:val="7F7D3944"/>
    <w:rsid w:val="7F7E49ED"/>
    <w:rsid w:val="7F8042C1"/>
    <w:rsid w:val="7F871AF4"/>
    <w:rsid w:val="7F8918FF"/>
    <w:rsid w:val="7F8C0EB8"/>
    <w:rsid w:val="7FA73F44"/>
    <w:rsid w:val="7FAB3A34"/>
    <w:rsid w:val="7FB64187"/>
    <w:rsid w:val="7FBF303C"/>
    <w:rsid w:val="7FC06DB4"/>
    <w:rsid w:val="7FC56178"/>
    <w:rsid w:val="7FCA077A"/>
    <w:rsid w:val="7FCE7723"/>
    <w:rsid w:val="7FCF0A6D"/>
    <w:rsid w:val="7FD64829"/>
    <w:rsid w:val="7FD84C83"/>
    <w:rsid w:val="7FDC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table" w:styleId="31">
    <w:name w:val="Table Grid"/>
    <w:basedOn w:val="3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rFonts w:asciiTheme="minorAscii" w:hAnsiTheme="minorAscii" w:eastAsiaTheme="minorEastAsia"/>
      <w:b/>
    </w:rPr>
  </w:style>
  <w:style w:type="character" w:styleId="34">
    <w:name w:val="end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5">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6">
    <w:name w:val="FollowedHyperlink"/>
    <w:basedOn w:val="32"/>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7">
    <w:name w:val="Emphasis"/>
    <w:basedOn w:val="32"/>
    <w:qFormat/>
    <w:uiPriority w:val="0"/>
    <w:rPr>
      <w:i/>
    </w:rPr>
  </w:style>
  <w:style w:type="character" w:styleId="38">
    <w:name w:val="Hyperlink"/>
    <w:basedOn w:val="32"/>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9">
    <w:name w:val="annotation reference"/>
    <w:basedOn w:val="32"/>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40">
    <w:name w:val="foot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styleId="41">
    <w:name w:val="List Paragraph"/>
    <w:basedOn w:val="1"/>
    <w:qFormat/>
    <w:uiPriority w:val="1"/>
    <w:pPr>
      <w:ind w:firstLine="420" w:firstLineChars="200"/>
    </w:pPr>
  </w:style>
  <w:style w:type="character" w:customStyle="1" w:styleId="42">
    <w:name w:val="font91"/>
    <w:basedOn w:val="32"/>
    <w:qFormat/>
    <w:uiPriority w:val="0"/>
    <w:rPr>
      <w:rFonts w:hint="eastAsia" w:ascii="宋体" w:hAnsi="宋体" w:eastAsia="宋体" w:cs="宋体"/>
      <w:color w:val="FF0000"/>
      <w:sz w:val="22"/>
      <w:szCs w:val="22"/>
      <w:u w:val="none"/>
    </w:rPr>
  </w:style>
  <w:style w:type="character" w:customStyle="1" w:styleId="43">
    <w:name w:val="font01"/>
    <w:basedOn w:val="32"/>
    <w:qFormat/>
    <w:uiPriority w:val="0"/>
    <w:rPr>
      <w:rFonts w:hint="eastAsia" w:ascii="宋体" w:hAnsi="宋体" w:eastAsia="宋体" w:cs="宋体"/>
      <w:color w:val="000000"/>
      <w:sz w:val="22"/>
      <w:szCs w:val="22"/>
      <w:u w:val="none"/>
    </w:rPr>
  </w:style>
  <w:style w:type="character" w:customStyle="1" w:styleId="44">
    <w:name w:val="font101"/>
    <w:basedOn w:val="32"/>
    <w:qFormat/>
    <w:uiPriority w:val="0"/>
    <w:rPr>
      <w:rFonts w:hint="eastAsia" w:ascii="宋体" w:hAnsi="宋体" w:eastAsia="宋体" w:cs="宋体"/>
      <w:color w:val="000000"/>
      <w:sz w:val="22"/>
      <w:szCs w:val="22"/>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常规"/>
          <w:gallery w:val="placeholder"/>
        </w:category>
        <w:types>
          <w:type w:val="bbPlcHdr"/>
        </w:types>
        <w:behaviors>
          <w:behavior w:val="content"/>
        </w:behaviors>
        <w:description w:val=""/>
        <w:guid w:val="{a414c7bb-8938-4807-acac-11b951588b47}"/>
      </w:docPartPr>
      <w:docPartBody>
        <w:p w14:paraId="624EA47E">
          <w:r>
            <w:rPr>
              <w:color w:val="808080"/>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2096</Words>
  <Characters>2434</Characters>
  <Lines>0</Lines>
  <Paragraphs>0</Paragraphs>
  <TotalTime>0</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2026-01-16T03:11:00Z</dcterms:created>
  <dc:creator>邱健</dc:creator>
  <cp:lastModifiedBy>CoCo</cp:lastModifiedBy>
  <cp:lastPrinted>2026-06-25T00:37:00Z</cp:lastPrinted>
  <dcterms:modified xsi:type="dcterms:W3CDTF">2026-07-09T01:39:15Z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45572BC77B3948B2A2DBAD0056D75522_13</vt:lpwstr>
  </property>
  <property fmtid="{D5CDD505-2E9C-101B-9397-08002B2CF9AE}" pid="4" name="KSOTemplateDocerSaveRecord">
    <vt:lpwstr>eyJoZGlkIjoiOTliMDJmOTJiYmFmNzRjZmRmMmQ2NDJiMDk3NTEyM2UiLCJ1c2VySWQiOiIxMzc1NTgzMzA2In0=</vt:lpwstr>
  </property>
</Properties>
</file>