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color w:val="111111"/>
          <w:sz w:val="44"/>
        </w:rPr>
        <w:t>Thasin Jahangir</w:t>
      </w:r>
    </w:p>
    <w:p>
      <w:r>
        <w:rPr>
          <w:b/>
          <w:color w:val="1A4A9E"/>
          <w:sz w:val="26"/>
        </w:rPr>
        <w:t>Consultant QA Senior · Freelance SASU</w:t>
      </w:r>
    </w:p>
    <w:p>
      <w:r>
        <w:rPr>
          <w:b w:val="0"/>
          <w:color w:val="666666"/>
          <w:sz w:val="18"/>
        </w:rPr>
        <w:t>Paris &amp; Remote</w:t>
      </w:r>
      <w:r>
        <w:rPr>
          <w:b w:val="0"/>
          <w:color w:val="666666"/>
          <w:sz w:val="18"/>
        </w:rPr>
        <w:t xml:space="preserve"> · </w:t>
      </w:r>
      <w:r>
        <w:rPr>
          <w:b w:val="0"/>
          <w:color w:val="666666"/>
          <w:sz w:val="18"/>
        </w:rPr>
        <w:t>07 69 78 72 13</w:t>
      </w:r>
      <w:r>
        <w:rPr>
          <w:b w:val="0"/>
          <w:color w:val="666666"/>
          <w:sz w:val="18"/>
        </w:rPr>
        <w:t xml:space="preserve"> · </w:t>
      </w:r>
      <w:r>
        <w:rPr>
          <w:b w:val="0"/>
          <w:color w:val="666666"/>
          <w:sz w:val="18"/>
        </w:rPr>
        <w:t>thasin@live.com</w:t>
      </w:r>
      <w:r>
        <w:rPr>
          <w:b w:val="0"/>
          <w:color w:val="666666"/>
          <w:sz w:val="18"/>
        </w:rPr>
        <w:t xml:space="preserve"> · </w:t>
      </w:r>
      <w:r>
        <w:rPr>
          <w:b w:val="0"/>
          <w:color w:val="666666"/>
          <w:sz w:val="18"/>
        </w:rPr>
        <w:t>linkedin.com/in/thasin-j-47582635</w:t>
      </w:r>
    </w:p>
    <w:p>
      <w:pPr>
        <w:spacing w:before="160" w:after="80"/>
      </w:pPr>
      <w:r>
        <w:rPr>
          <w:b/>
          <w:color w:val="1A2744"/>
          <w:sz w:val="24"/>
          <w:u w:val="single"/>
        </w:rPr>
        <w:t>Profil</w:t>
      </w:r>
    </w:p>
    <w:p>
      <w:r>
        <w:t>Senior QA — 12+ ans d'expérience sur projets complexes (web, mobile, ERP, bancaire) digitale, conformité réglementaire et applications cloud/mobile. Expert en pilotage des recettes fonctionnelles, gestion des cycles de non-régression et structuration des processus qualité. Expérience en banque, hospitality, SaaS, santé et cybersécurité. Habitué aux environnements complexes Mainframe, SAP, cloud et mobile.</w:t>
      </w:r>
    </w:p>
    <w:p>
      <w:pPr>
        <w:spacing w:before="160" w:after="80"/>
      </w:pPr>
      <w:r>
        <w:rPr>
          <w:b/>
          <w:color w:val="1A2744"/>
          <w:sz w:val="24"/>
          <w:u w:val="single"/>
        </w:rPr>
        <w:t>Compétences</w:t>
      </w:r>
    </w:p>
    <w:p>
      <w:pPr>
        <w:spacing w:after="20"/>
      </w:pPr>
      <w:r>
        <w:rPr>
          <w:b/>
          <w:sz w:val="19"/>
        </w:rPr>
        <w:t xml:space="preserve">Pilotage QA &amp; Gouvernance  </w:t>
      </w:r>
      <w:r>
        <w:rPr>
          <w:sz w:val="18"/>
        </w:rPr>
        <w:t>Stratégie de test, Plans de recette, Coordination QA, UAT, Non-régression, Reporting qualité, Go/No-Go, Gestion des anomalies, Suivi d'avancement, Couverture de tests, Tableaux de bord Jira, Indicateurs qualité, Relation client &amp; parties prenantes, Agile / Scrum</w:t>
      </w:r>
    </w:p>
    <w:p>
      <w:pPr>
        <w:spacing w:after="20"/>
      </w:pPr>
      <w:r>
        <w:rPr>
          <w:b/>
          <w:sz w:val="19"/>
        </w:rPr>
        <w:t xml:space="preserve">Recette fonctionnelle  </w:t>
      </w:r>
      <w:r>
        <w:rPr>
          <w:sz w:val="18"/>
        </w:rPr>
        <w:t>Tests web &amp; mobile, Rédaction de cas de test depuis les user stories, Exécution de campagnes de validation, Validation de parcours critiques, Recette fonctionnelle, Gherkin, Appium (bases légères), Ranorex</w:t>
      </w:r>
    </w:p>
    <w:p>
      <w:pPr>
        <w:spacing w:after="20"/>
      </w:pPr>
      <w:r>
        <w:rPr>
          <w:b/>
          <w:sz w:val="19"/>
        </w:rPr>
        <w:t xml:space="preserve">Outils &amp; Environnements  </w:t>
      </w:r>
      <w:r>
        <w:rPr>
          <w:sz w:val="18"/>
        </w:rPr>
        <w:t>Jira, Xray, Zephyr, TestRail, Confluence, ServiceNow, SQL Oracle, Mainframe, Charles Proxy, Crashlytics, Dynatrace, Redmine, SAP BPC, SAP HANA, Windows / macOS / Linux, Android / iOS, VMware</w:t>
      </w:r>
    </w:p>
    <w:p>
      <w:pPr>
        <w:spacing w:after="20"/>
      </w:pPr>
      <w:r>
        <w:rPr>
          <w:b/>
          <w:sz w:val="19"/>
        </w:rPr>
        <w:t xml:space="preserve">IA &amp; Outils techniques  </w:t>
      </w:r>
      <w:r>
        <w:rPr>
          <w:sz w:val="18"/>
        </w:rPr>
        <w:t>Agents IA, Agentique, Prompt engineering, MCP, Claude Code, Python, Flask, GitHub Actions, LLMs cloud et locaux, Ollama, LM Studio, VS Code, Xcode</w:t>
      </w:r>
    </w:p>
    <w:p>
      <w:pPr>
        <w:spacing w:after="20"/>
      </w:pPr>
      <w:r>
        <w:rPr>
          <w:b/>
          <w:sz w:val="19"/>
        </w:rPr>
        <w:t xml:space="preserve">Savoir-être  </w:t>
      </w:r>
      <w:r>
        <w:rPr>
          <w:sz w:val="18"/>
        </w:rPr>
        <w:t>Rigueur · Sens du détail · Esprit analytique · Autonomie · Proactivité · Communication claire · Collaboration · Priorisation · Curiosité technique · Orientation qualité</w:t>
      </w:r>
    </w:p>
    <w:p>
      <w:pPr>
        <w:spacing w:before="160" w:after="80"/>
      </w:pPr>
      <w:r>
        <w:rPr>
          <w:b/>
          <w:color w:val="1A2744"/>
          <w:sz w:val="24"/>
          <w:u w:val="single"/>
        </w:rPr>
        <w:t>Expériences</w:t>
      </w:r>
    </w:p>
    <w:p>
      <w:r>
        <w:rPr>
          <w:b/>
          <w:color w:val="111111"/>
          <w:sz w:val="21"/>
        </w:rPr>
        <w:t>BRED Banque Populaire — Facturation électronique</w:t>
      </w:r>
      <w:r>
        <w:rPr>
          <w:b w:val="0"/>
          <w:color w:val="888888"/>
          <w:sz w:val="18"/>
        </w:rPr>
        <w:t xml:space="preserve">    Avr. 2023 — Auj.</w:t>
      </w:r>
    </w:p>
    <w:p>
      <w:r>
        <w:rPr>
          <w:b/>
          <w:color w:val="1A4A9E"/>
          <w:sz w:val="19"/>
        </w:rPr>
        <w:t>Consultant QA Senior — Freelance SASU</w:t>
      </w:r>
    </w:p>
    <w:p>
      <w:pPr>
        <w:pStyle w:val="ListBullet"/>
        <w:spacing w:after="0" w:before="0"/>
      </w:pPr>
      <w:r>
        <w:rPr>
          <w:sz w:val="18"/>
        </w:rPr>
        <w:t>Piloter la recette fonctionnelle sur un programme de conformité réglementaire — dématérialisation des factures, périmètres P2P/O2C.</w:t>
      </w:r>
    </w:p>
    <w:p>
      <w:pPr>
        <w:pStyle w:val="ListBullet"/>
        <w:spacing w:after="0" w:before="0"/>
      </w:pPr>
      <w:r>
        <w:rPr>
          <w:sz w:val="18"/>
        </w:rPr>
        <w:t>Concevoir, planifier et exécuter des campagnes de tests fonctionnels, de régression ; rédiger et maintenir les plans de test, cahiers de recette, cas de tests, scénarios de test ; prioriser selon les risques fonctionnels et l'impact métier (applicable sur chaque mission).</w:t>
      </w:r>
    </w:p>
    <w:p>
      <w:pPr>
        <w:pStyle w:val="ListBullet"/>
        <w:spacing w:after="0" w:before="0"/>
      </w:pPr>
      <w:r>
        <w:rPr>
          <w:sz w:val="18"/>
        </w:rPr>
        <w:t>Coordonner des campagnes multi-équipes dans Jira/Xray — suivi de couverture, anomalies, Go/No-Go, synchro quotidienne équipes métier/BA/dev.</w:t>
      </w:r>
    </w:p>
    <w:p>
      <w:pPr>
        <w:pStyle w:val="ListBullet"/>
        <w:spacing w:after="0" w:before="0"/>
      </w:pPr>
      <w:r>
        <w:rPr>
          <w:sz w:val="18"/>
        </w:rPr>
        <w:t>Sécuriser les cycles de non-régression dans un environnement Mainframe / SQL Oracle.</w:t>
      </w:r>
    </w:p>
    <w:p>
      <w:pPr>
        <w:spacing w:after="80"/>
      </w:pPr>
      <w:r>
        <w:rPr>
          <w:color w:val="888888"/>
          <w:sz w:val="17"/>
        </w:rPr>
        <w:t>Environnement : Jira, Xray, SQL Oracle, Mainframe, Corcentric, ServiceNow</w:t>
      </w:r>
    </w:p>
    <w:p>
      <w:r>
        <w:rPr>
          <w:b/>
          <w:color w:val="111111"/>
          <w:sz w:val="21"/>
        </w:rPr>
        <w:t>Accor — Applications mobiles internationales</w:t>
      </w:r>
      <w:r>
        <w:rPr>
          <w:b w:val="0"/>
          <w:color w:val="888888"/>
          <w:sz w:val="18"/>
        </w:rPr>
        <w:t xml:space="preserve">    Sept. 2019 — Déc. 2022</w:t>
      </w:r>
    </w:p>
    <w:p>
      <w:r>
        <w:rPr>
          <w:b/>
          <w:color w:val="1A4A9E"/>
          <w:sz w:val="19"/>
        </w:rPr>
        <w:t>Référent QA Mobile — Consultant</w:t>
      </w:r>
    </w:p>
    <w:p>
      <w:pPr>
        <w:pStyle w:val="ListBullet"/>
        <w:spacing w:after="0" w:before="0"/>
      </w:pPr>
      <w:r>
        <w:rPr>
          <w:sz w:val="18"/>
        </w:rPr>
        <w:t>Référent QA sur applications Android/iOS déployées dans 100+ pays : validation fonctionnelle, UAT et non-régression.</w:t>
      </w:r>
    </w:p>
    <w:p>
      <w:pPr>
        <w:pStyle w:val="ListBullet"/>
        <w:spacing w:after="0" w:before="0"/>
      </w:pPr>
      <w:r>
        <w:rPr>
          <w:sz w:val="18"/>
        </w:rPr>
        <w:t>Concevoir, planifier et exécuter des campagnes de tests fonctionnels, de régression et de compatibilité multi-versions sur une flotte terminaux Android/iOS physiques.</w:t>
      </w:r>
    </w:p>
    <w:p>
      <w:pPr>
        <w:pStyle w:val="ListBullet"/>
        <w:spacing w:after="0" w:before="0"/>
      </w:pPr>
      <w:r>
        <w:rPr>
          <w:sz w:val="18"/>
        </w:rPr>
        <w:t>Co-construire les user stories et scénarios Gherkin avec PO et développeurs pour aligner tests et automatisation mobile.</w:t>
      </w:r>
    </w:p>
    <w:p>
      <w:pPr>
        <w:pStyle w:val="ListBullet"/>
        <w:spacing w:after="0" w:before="0"/>
      </w:pPr>
      <w:r>
        <w:rPr>
          <w:sz w:val="18"/>
        </w:rPr>
        <w:t>Valider les flux transactionnels multi-appareils/multi-langues, reporting à la direction produit.</w:t>
      </w:r>
    </w:p>
    <w:p>
      <w:pPr>
        <w:spacing w:after="80"/>
      </w:pPr>
      <w:r>
        <w:rPr>
          <w:color w:val="888888"/>
          <w:sz w:val="17"/>
        </w:rPr>
        <w:t>Environnement : Jira, Xray, Gherkin, Charles Proxy, Crashlytics, Android, iOS, Confluence</w:t>
      </w:r>
    </w:p>
    <w:p>
      <w:r>
        <w:rPr>
          <w:b/>
          <w:color w:val="111111"/>
          <w:sz w:val="21"/>
        </w:rPr>
        <w:t>Oodrive — Cloud souverain B2B</w:t>
      </w:r>
      <w:r>
        <w:rPr>
          <w:b w:val="0"/>
          <w:color w:val="888888"/>
          <w:sz w:val="18"/>
        </w:rPr>
        <w:t xml:space="preserve">    Janv. 2017 — Avr. 2019</w:t>
      </w:r>
    </w:p>
    <w:p>
      <w:r>
        <w:rPr>
          <w:b/>
          <w:color w:val="1A4A9E"/>
          <w:sz w:val="19"/>
        </w:rPr>
        <w:t>Ingénieur Qualité Logiciel / Responsable QA</w:t>
      </w:r>
    </w:p>
    <w:p>
      <w:pPr>
        <w:pStyle w:val="ListBullet"/>
        <w:spacing w:after="0" w:before="0"/>
      </w:pPr>
      <w:r>
        <w:rPr>
          <w:sz w:val="18"/>
        </w:rPr>
        <w:t>Responsable qualité sur applications critiques B2B/B2C cloud et desktop : WebSynchro (synchronisation fichiers), PostFiles (partage sécurisé), BoardNox (réunions gouvernance).</w:t>
      </w:r>
    </w:p>
    <w:p>
      <w:pPr>
        <w:pStyle w:val="ListBullet"/>
        <w:spacing w:after="0" w:before="0"/>
      </w:pPr>
      <w:r>
        <w:rPr>
          <w:sz w:val="18"/>
        </w:rPr>
        <w:t>Concevoir, planifier et exécuter des campagnes de tests fonctionnels, de régression, compatibilité multi-navigateurs et responsive design ; rédiger et maintenir les plans de test, cahiers de recette, cas de tests ; prioriser selon les risques.</w:t>
      </w:r>
    </w:p>
    <w:p>
      <w:pPr>
        <w:pStyle w:val="ListBullet"/>
        <w:spacing w:after="0" w:before="0"/>
      </w:pPr>
      <w:r>
        <w:rPr>
          <w:sz w:val="18"/>
        </w:rPr>
        <w:t>Structurer les pratiques QA : templates, critères, gestion anomalies dans Jira/Zephyr.</w:t>
      </w:r>
    </w:p>
    <w:p>
      <w:pPr>
        <w:pStyle w:val="ListBullet"/>
        <w:spacing w:after="0" w:before="0"/>
      </w:pPr>
      <w:r>
        <w:rPr>
          <w:sz w:val="18"/>
        </w:rPr>
        <w:t>Support N3 grands comptes, introduction Ranorex, et collaboration équipes dev/support/PO.</w:t>
      </w:r>
    </w:p>
    <w:p>
      <w:pPr>
        <w:spacing w:after="80"/>
      </w:pPr>
      <w:r>
        <w:rPr>
          <w:color w:val="888888"/>
          <w:sz w:val="17"/>
        </w:rPr>
        <w:t>Environnement : Jira, Zephyr, Ranorex, Windows / macOS / Linux, SQL, VMware</w:t>
      </w:r>
    </w:p>
    <w:p>
      <w:r>
        <w:rPr>
          <w:b/>
          <w:color w:val="111111"/>
          <w:sz w:val="21"/>
        </w:rPr>
        <w:t>Visiodent — Logiciel santé</w:t>
      </w:r>
      <w:r>
        <w:rPr>
          <w:b w:val="0"/>
          <w:color w:val="888888"/>
          <w:sz w:val="18"/>
        </w:rPr>
        <w:t xml:space="preserve">    Janv. 2016 — Sept. 2017</w:t>
      </w:r>
    </w:p>
    <w:p>
      <w:r>
        <w:rPr>
          <w:b/>
          <w:color w:val="1A4A9E"/>
          <w:sz w:val="19"/>
        </w:rPr>
        <w:t>Responsable Test / Consultant QA</w:t>
      </w:r>
    </w:p>
    <w:p>
      <w:pPr>
        <w:pStyle w:val="ListBullet"/>
        <w:spacing w:after="0" w:before="0"/>
      </w:pPr>
      <w:r>
        <w:rPr>
          <w:sz w:val="18"/>
        </w:rPr>
        <w:t>Responsable QA sur le logiciel santé Veasy : validation fonctionnelle, non-régression.</w:t>
      </w:r>
    </w:p>
    <w:p>
      <w:pPr>
        <w:pStyle w:val="ListBullet"/>
        <w:spacing w:after="0" w:before="0"/>
      </w:pPr>
      <w:r>
        <w:rPr>
          <w:sz w:val="18"/>
        </w:rPr>
        <w:t>Concevoir, planifier et exécuter des campagnes de tests fonctionnels, de régression ; rédiger et maintenir les plans de test, cahiers de recette, cas de tests ; prioriser selon les risques.</w:t>
      </w:r>
    </w:p>
    <w:p>
      <w:pPr>
        <w:pStyle w:val="ListBullet"/>
        <w:spacing w:after="0" w:before="0"/>
      </w:pPr>
      <w:r>
        <w:rPr>
          <w:sz w:val="18"/>
        </w:rPr>
        <w:t>Intégrer la lecture Carte Vitale dans les scénarios de test.</w:t>
      </w:r>
    </w:p>
    <w:p>
      <w:pPr>
        <w:spacing w:after="80"/>
      </w:pPr>
      <w:r>
        <w:rPr>
          <w:color w:val="888888"/>
          <w:sz w:val="17"/>
        </w:rPr>
        <w:t>Environnement : Jira, SQL, Windows, TestRail, VMware</w:t>
      </w:r>
    </w:p>
    <w:p>
      <w:r>
        <w:rPr>
          <w:b/>
          <w:color w:val="111111"/>
          <w:sz w:val="21"/>
        </w:rPr>
        <w:t>Vinci Construction — SAP BPC</w:t>
      </w:r>
      <w:r>
        <w:rPr>
          <w:b w:val="0"/>
          <w:color w:val="888888"/>
          <w:sz w:val="18"/>
        </w:rPr>
        <w:t xml:space="preserve">    Juil. 2014 — Déc. 2015</w:t>
      </w:r>
    </w:p>
    <w:p>
      <w:r>
        <w:rPr>
          <w:b/>
          <w:color w:val="1A4A9E"/>
          <w:sz w:val="19"/>
        </w:rPr>
        <w:t>Consultant QA — intégration SAP BPC</w:t>
      </w:r>
    </w:p>
    <w:p>
      <w:pPr>
        <w:pStyle w:val="ListBullet"/>
        <w:spacing w:after="0" w:before="0"/>
      </w:pPr>
      <w:r>
        <w:rPr>
          <w:sz w:val="18"/>
        </w:rPr>
        <w:t>Recette fonctionnelle d'applications SAP BPC : conformité, intégrité des données.</w:t>
      </w:r>
    </w:p>
    <w:p>
      <w:pPr>
        <w:pStyle w:val="ListBullet"/>
        <w:spacing w:after="0" w:before="0"/>
      </w:pPr>
      <w:r>
        <w:rPr>
          <w:sz w:val="18"/>
        </w:rPr>
        <w:t>Concevoir, planifier et exécuter des campagnes de tests fonctionnels, de régression ; rédiger et maintenir les plans de test, cahiers de recette, cas de tests ; prioriser selon les risques.</w:t>
      </w:r>
    </w:p>
    <w:p>
      <w:pPr>
        <w:pStyle w:val="ListBullet"/>
        <w:spacing w:after="0" w:before="0"/>
      </w:pPr>
      <w:r>
        <w:rPr>
          <w:sz w:val="18"/>
        </w:rPr>
        <w:t>Coordonner les campagnes multi-sites avec MOA, MOE, éditeur et hébergeur.</w:t>
      </w:r>
    </w:p>
    <w:p>
      <w:pPr>
        <w:spacing w:after="80"/>
      </w:pPr>
      <w:r>
        <w:rPr>
          <w:color w:val="888888"/>
          <w:sz w:val="17"/>
        </w:rPr>
        <w:t>Environnement : SAP BPC, SAP HANA, Jira, SQL Oracle</w:t>
      </w:r>
    </w:p>
    <w:p>
      <w:r>
        <w:rPr>
          <w:b/>
          <w:color w:val="111111"/>
          <w:sz w:val="21"/>
        </w:rPr>
        <w:t>Profil Technology — Cybersécurité</w:t>
      </w:r>
      <w:r>
        <w:rPr>
          <w:b w:val="0"/>
          <w:color w:val="888888"/>
          <w:sz w:val="18"/>
        </w:rPr>
        <w:t xml:space="preserve">    Oct. 2012 — Juin 2014</w:t>
      </w:r>
    </w:p>
    <w:p>
      <w:r>
        <w:rPr>
          <w:b/>
          <w:color w:val="1A4A9E"/>
          <w:sz w:val="19"/>
        </w:rPr>
        <w:t>Consultant QA — Référent WebFilter</w:t>
      </w:r>
    </w:p>
    <w:p>
      <w:pPr>
        <w:pStyle w:val="ListBullet"/>
        <w:spacing w:after="0" w:before="0"/>
      </w:pPr>
      <w:r>
        <w:rPr>
          <w:sz w:val="18"/>
        </w:rPr>
        <w:t>Référent QA sur solutions filtrage web (WebFilter, Witigo, Bitdefender).</w:t>
      </w:r>
    </w:p>
    <w:p>
      <w:pPr>
        <w:pStyle w:val="ListBullet"/>
        <w:spacing w:after="0" w:before="0"/>
      </w:pPr>
      <w:r>
        <w:rPr>
          <w:sz w:val="18"/>
        </w:rPr>
        <w:t>Concevoir, planifier et exécuter des campagnes de tests fonctionnels, de régression et compatibilité multi-navigateurs ; rédiger et maintenir les plans de test, cahiers de recette, cas de tests ; prioriser selon les risques.</w:t>
      </w:r>
    </w:p>
    <w:p>
      <w:pPr>
        <w:pStyle w:val="ListBullet"/>
        <w:spacing w:after="0" w:before="0"/>
      </w:pPr>
      <w:r>
        <w:rPr>
          <w:sz w:val="18"/>
        </w:rPr>
        <w:t>Support N3 clients entreprises, collaboration équipes R&amp;D et sécurité.</w:t>
      </w:r>
    </w:p>
    <w:p>
      <w:pPr>
        <w:spacing w:after="80"/>
      </w:pPr>
      <w:r>
        <w:rPr>
          <w:color w:val="888888"/>
          <w:sz w:val="17"/>
        </w:rPr>
        <w:t>Environnement : Redmine, Windows / macOS / Linux, VMware, SQL, Bitdefender</w:t>
      </w:r>
    </w:p>
    <w:p>
      <w:r>
        <w:rPr>
          <w:b/>
          <w:color w:val="111111"/>
          <w:sz w:val="21"/>
        </w:rPr>
        <w:t>Année sabbatique</w:t>
      </w:r>
      <w:r>
        <w:rPr>
          <w:b w:val="0"/>
          <w:color w:val="888888"/>
          <w:sz w:val="18"/>
        </w:rPr>
        <w:t xml:space="preserve">    2023</w:t>
      </w:r>
    </w:p>
    <w:p>
      <w:r>
        <w:rPr>
          <w:b/>
          <w:color w:val="1A4A9E"/>
          <w:sz w:val="19"/>
        </w:rPr>
        <w:t>Montée en compétences &amp; projets personnels</w:t>
      </w:r>
    </w:p>
    <w:p>
      <w:pPr>
        <w:pStyle w:val="ListBullet"/>
        <w:spacing w:after="0" w:before="0"/>
      </w:pPr>
      <w:r>
        <w:rPr>
          <w:sz w:val="18"/>
        </w:rPr>
        <w:t>Exploré 7 pays (Honduras, Colombie, Mexique, Guatemala, Nicaragua, Costa Rica, Panama).</w:t>
      </w:r>
    </w:p>
    <w:p>
      <w:pPr>
        <w:pStyle w:val="ListBullet"/>
        <w:spacing w:after="0" w:before="0"/>
      </w:pPr>
      <w:r>
        <w:rPr>
          <w:sz w:val="18"/>
        </w:rPr>
        <w:t>Création d'assistant IA agentique et pipelines QA automatisés (Python, LLMs, GitHub Actions).</w:t>
      </w:r>
    </w:p>
    <w:p>
      <w:pPr>
        <w:pStyle w:val="ListBullet"/>
        <w:spacing w:after="0" w:before="0"/>
      </w:pPr>
      <w:r>
        <w:rPr>
          <w:sz w:val="18"/>
        </w:rPr>
        <w:t>Développement d'une plateforme d'agrégation de news IA temps réel (Next.js, Supabase, OpenAI, 86 flux RSS).</w:t>
      </w:r>
    </w:p>
    <w:p>
      <w:pPr>
        <w:spacing w:after="80"/>
      </w:pPr>
      <w:r>
        <w:rPr>
          <w:color w:val="888888"/>
          <w:sz w:val="17"/>
        </w:rPr>
        <w:t>Environnement : Python, Next.js, Supabase, LLMs, GitHub Actions, OpenAI</w:t>
      </w:r>
    </w:p>
    <w:p>
      <w:pPr>
        <w:spacing w:before="160" w:after="80"/>
      </w:pPr>
      <w:r>
        <w:rPr>
          <w:b/>
          <w:color w:val="1A2744"/>
          <w:sz w:val="24"/>
          <w:u w:val="single"/>
        </w:rPr>
        <w:t>Formations</w:t>
      </w:r>
    </w:p>
    <w:p>
      <w:r>
        <w:rPr>
          <w:b/>
          <w:color w:val="111111"/>
          <w:sz w:val="19"/>
        </w:rPr>
        <w:t>Master Management de Projet — Génie Logiciel</w:t>
      </w:r>
      <w:r>
        <w:rPr>
          <w:b w:val="0"/>
          <w:color w:val="666666"/>
          <w:sz w:val="18"/>
        </w:rPr>
        <w:t xml:space="preserve"> — Université Paris Nanterre</w:t>
      </w:r>
      <w:r>
        <w:rPr>
          <w:b w:val="0"/>
          <w:color w:val="888888"/>
          <w:sz w:val="18"/>
        </w:rPr>
        <w:t xml:space="preserve"> (2009-2011)</w:t>
      </w:r>
    </w:p>
    <w:p>
      <w:r>
        <w:rPr>
          <w:b/>
          <w:color w:val="111111"/>
          <w:sz w:val="19"/>
        </w:rPr>
        <w:t>Licence Informatique</w:t>
      </w:r>
      <w:r>
        <w:rPr>
          <w:b w:val="0"/>
          <w:color w:val="666666"/>
          <w:sz w:val="18"/>
        </w:rPr>
        <w:t xml:space="preserve"> — Université Paris Nanterre</w:t>
      </w:r>
      <w:r>
        <w:rPr>
          <w:b w:val="0"/>
          <w:color w:val="888888"/>
          <w:sz w:val="18"/>
        </w:rPr>
        <w:t xml:space="preserve"> (2006-2009)</w:t>
      </w:r>
    </w:p>
    <w:p>
      <w:pPr>
        <w:spacing w:before="160" w:after="80"/>
      </w:pPr>
      <w:r>
        <w:rPr>
          <w:b/>
          <w:color w:val="1A2744"/>
          <w:sz w:val="24"/>
          <w:u w:val="single"/>
        </w:rPr>
        <w:t>Langues</w:t>
      </w:r>
    </w:p>
    <w:p>
      <w:r>
        <w:rPr>
          <w:b w:val="0"/>
          <w:sz w:val="19"/>
        </w:rPr>
        <w:t>Français</w:t>
      </w:r>
      <w:r>
        <w:rPr>
          <w:color w:val="888888"/>
          <w:sz w:val="18"/>
        </w:rPr>
        <w:t xml:space="preserve"> — natif</w:t>
      </w:r>
      <w:r>
        <w:rPr>
          <w:sz w:val="18"/>
        </w:rPr>
        <w:t xml:space="preserve">  •  </w:t>
      </w:r>
      <w:r>
        <w:rPr>
          <w:b/>
          <w:sz w:val="19"/>
        </w:rPr>
        <w:t>Anglais</w:t>
      </w:r>
      <w:r>
        <w:rPr>
          <w:color w:val="888888"/>
          <w:sz w:val="18"/>
        </w:rPr>
        <w:t xml:space="preserve"> — courant (C1/C2)</w:t>
      </w:r>
      <w:r>
        <w:rPr>
          <w:sz w:val="18"/>
        </w:rPr>
        <w:t xml:space="preserve">  •  </w:t>
      </w:r>
      <w:r>
        <w:rPr>
          <w:b w:val="0"/>
          <w:sz w:val="19"/>
        </w:rPr>
        <w:t>Espagnol</w:t>
      </w:r>
      <w:r>
        <w:rPr>
          <w:color w:val="888888"/>
          <w:sz w:val="18"/>
        </w:rPr>
        <w:t xml:space="preserve"> — professionnel</w:t>
      </w:r>
      <w:r>
        <w:rPr>
          <w:sz w:val="18"/>
        </w:rPr>
        <w:t xml:space="preserve">  •  </w:t>
      </w:r>
      <w:r>
        <w:rPr>
          <w:b w:val="0"/>
          <w:sz w:val="19"/>
        </w:rPr>
        <w:t>Bengali</w:t>
      </w:r>
      <w:r>
        <w:rPr>
          <w:color w:val="888888"/>
          <w:sz w:val="18"/>
        </w:rPr>
        <w:t xml:space="preserve"> — courant</w:t>
      </w:r>
    </w:p>
    <w:sectPr w:rsidR="00FC693F" w:rsidRPr="0006063C" w:rsidSect="00034616">
      <w:pgSz w:w="11906" w:h="16838"/>
      <w:pgMar w:top="850" w:right="1020" w:bottom="68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